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6E" w:rsidRDefault="006C586E" w:rsidP="00AF482A">
      <w:pPr>
        <w:pStyle w:val="Default"/>
        <w:jc w:val="both"/>
        <w:rPr>
          <w:b/>
          <w:sz w:val="32"/>
          <w:szCs w:val="32"/>
        </w:rPr>
      </w:pPr>
    </w:p>
    <w:p w:rsidR="009C3DED" w:rsidRPr="00970DA5" w:rsidRDefault="009C3DED" w:rsidP="00AF482A">
      <w:pPr>
        <w:pStyle w:val="Default"/>
        <w:jc w:val="both"/>
        <w:rPr>
          <w:b/>
          <w:bCs/>
          <w:sz w:val="36"/>
          <w:szCs w:val="36"/>
        </w:rPr>
      </w:pPr>
      <w:r w:rsidRPr="00970DA5">
        <w:rPr>
          <w:b/>
          <w:bCs/>
          <w:sz w:val="36"/>
          <w:szCs w:val="36"/>
        </w:rPr>
        <w:t>ANUN</w:t>
      </w:r>
      <w:r w:rsidRPr="00970DA5">
        <w:rPr>
          <w:rFonts w:ascii="Tahoma" w:hAnsi="Tahoma" w:cs="Tahoma"/>
          <w:b/>
          <w:bCs/>
          <w:sz w:val="36"/>
          <w:szCs w:val="36"/>
        </w:rPr>
        <w:t>Ț</w:t>
      </w:r>
      <w:r w:rsidRPr="00970DA5">
        <w:rPr>
          <w:b/>
          <w:bCs/>
          <w:sz w:val="36"/>
          <w:szCs w:val="36"/>
        </w:rPr>
        <w:t xml:space="preserve"> IMPORTANT PENTRU REZIDEN</w:t>
      </w:r>
      <w:r w:rsidRPr="00970DA5">
        <w:rPr>
          <w:rFonts w:ascii="Tahoma" w:hAnsi="Tahoma" w:cs="Tahoma"/>
          <w:b/>
          <w:bCs/>
          <w:sz w:val="36"/>
          <w:szCs w:val="36"/>
        </w:rPr>
        <w:t>Ț</w:t>
      </w:r>
      <w:r w:rsidRPr="00970DA5">
        <w:rPr>
          <w:b/>
          <w:bCs/>
          <w:sz w:val="36"/>
          <w:szCs w:val="36"/>
        </w:rPr>
        <w:t>I</w:t>
      </w:r>
    </w:p>
    <w:p w:rsidR="006C586E" w:rsidRDefault="006C586E" w:rsidP="00AF482A">
      <w:pPr>
        <w:pStyle w:val="Default"/>
        <w:jc w:val="both"/>
        <w:rPr>
          <w:b/>
          <w:sz w:val="32"/>
          <w:szCs w:val="32"/>
        </w:rPr>
      </w:pPr>
    </w:p>
    <w:p w:rsidR="006C586E" w:rsidRDefault="006C586E" w:rsidP="00AF482A">
      <w:pPr>
        <w:pStyle w:val="Default"/>
        <w:jc w:val="both"/>
        <w:rPr>
          <w:b/>
          <w:sz w:val="32"/>
          <w:szCs w:val="32"/>
        </w:rPr>
      </w:pPr>
    </w:p>
    <w:p w:rsidR="00C81334" w:rsidRDefault="00C81334" w:rsidP="00AF482A">
      <w:pPr>
        <w:pStyle w:val="Default"/>
        <w:jc w:val="both"/>
        <w:rPr>
          <w:b/>
          <w:sz w:val="32"/>
          <w:szCs w:val="32"/>
        </w:rPr>
      </w:pPr>
      <w:proofErr w:type="spellStart"/>
      <w:r w:rsidRPr="007F35DF">
        <w:rPr>
          <w:b/>
          <w:sz w:val="32"/>
          <w:szCs w:val="32"/>
        </w:rPr>
        <w:t>Ministerul</w:t>
      </w:r>
      <w:proofErr w:type="spellEnd"/>
      <w:r w:rsidRPr="007F35DF">
        <w:rPr>
          <w:b/>
          <w:sz w:val="32"/>
          <w:szCs w:val="32"/>
        </w:rPr>
        <w:t xml:space="preserve"> </w:t>
      </w:r>
      <w:proofErr w:type="spellStart"/>
      <w:r w:rsidRPr="007F35DF">
        <w:rPr>
          <w:b/>
          <w:sz w:val="32"/>
          <w:szCs w:val="32"/>
        </w:rPr>
        <w:t>Sănătă</w:t>
      </w:r>
      <w:proofErr w:type="spellEnd"/>
      <w:r>
        <w:rPr>
          <w:b/>
          <w:sz w:val="32"/>
          <w:szCs w:val="32"/>
          <w:lang w:val="ro-RO"/>
        </w:rPr>
        <w:t>ţ</w:t>
      </w:r>
      <w:r w:rsidRPr="007F35DF">
        <w:rPr>
          <w:b/>
          <w:sz w:val="32"/>
          <w:szCs w:val="32"/>
        </w:rPr>
        <w:t xml:space="preserve">ii </w:t>
      </w:r>
      <w:proofErr w:type="spellStart"/>
      <w:r w:rsidRPr="007F35DF">
        <w:rPr>
          <w:b/>
          <w:sz w:val="32"/>
          <w:szCs w:val="32"/>
        </w:rPr>
        <w:t>anun</w:t>
      </w:r>
      <w:r>
        <w:rPr>
          <w:b/>
          <w:sz w:val="32"/>
          <w:szCs w:val="32"/>
        </w:rPr>
        <w:t>ţ</w:t>
      </w:r>
      <w:r w:rsidRPr="007F35DF">
        <w:rPr>
          <w:b/>
          <w:sz w:val="32"/>
          <w:szCs w:val="32"/>
        </w:rPr>
        <w:t>ă</w:t>
      </w:r>
      <w:proofErr w:type="spellEnd"/>
      <w:r w:rsidRPr="007F35DF">
        <w:rPr>
          <w:b/>
          <w:sz w:val="32"/>
          <w:szCs w:val="32"/>
        </w:rPr>
        <w:t xml:space="preserve"> </w:t>
      </w:r>
      <w:proofErr w:type="spellStart"/>
      <w:r w:rsidRPr="007F35DF">
        <w:rPr>
          <w:b/>
          <w:sz w:val="32"/>
          <w:szCs w:val="32"/>
        </w:rPr>
        <w:t>că</w:t>
      </w:r>
      <w:proofErr w:type="spellEnd"/>
      <w:r w:rsidRPr="007F35DF">
        <w:rPr>
          <w:b/>
          <w:sz w:val="32"/>
          <w:szCs w:val="32"/>
        </w:rPr>
        <w:t xml:space="preserve"> </w:t>
      </w:r>
      <w:proofErr w:type="spellStart"/>
      <w:proofErr w:type="gramStart"/>
      <w:r w:rsidRPr="007F35DF">
        <w:rPr>
          <w:b/>
          <w:sz w:val="32"/>
          <w:szCs w:val="32"/>
        </w:rPr>
        <w:t>va</w:t>
      </w:r>
      <w:proofErr w:type="spellEnd"/>
      <w:proofErr w:type="gramEnd"/>
      <w:r w:rsidRPr="007F35DF">
        <w:rPr>
          <w:b/>
          <w:sz w:val="32"/>
          <w:szCs w:val="32"/>
        </w:rPr>
        <w:t xml:space="preserve"> </w:t>
      </w:r>
      <w:proofErr w:type="spellStart"/>
      <w:r w:rsidRPr="007F35DF">
        <w:rPr>
          <w:b/>
          <w:sz w:val="32"/>
          <w:szCs w:val="32"/>
        </w:rPr>
        <w:t>organiza</w:t>
      </w:r>
      <w:proofErr w:type="spellEnd"/>
      <w:r w:rsidRPr="007F35DF">
        <w:rPr>
          <w:b/>
          <w:sz w:val="32"/>
          <w:szCs w:val="32"/>
        </w:rPr>
        <w:t xml:space="preserve"> </w:t>
      </w:r>
      <w:proofErr w:type="spellStart"/>
      <w:r w:rsidRPr="007F35DF">
        <w:rPr>
          <w:b/>
          <w:sz w:val="32"/>
          <w:szCs w:val="32"/>
        </w:rPr>
        <w:t>în</w:t>
      </w:r>
      <w:proofErr w:type="spellEnd"/>
      <w:r w:rsidRPr="007F35DF">
        <w:rPr>
          <w:b/>
          <w:sz w:val="32"/>
          <w:szCs w:val="32"/>
        </w:rPr>
        <w:t xml:space="preserve"> </w:t>
      </w:r>
      <w:proofErr w:type="spellStart"/>
      <w:r w:rsidRPr="007F35DF">
        <w:rPr>
          <w:b/>
          <w:sz w:val="32"/>
          <w:szCs w:val="32"/>
        </w:rPr>
        <w:t>perioada</w:t>
      </w:r>
      <w:proofErr w:type="spellEnd"/>
      <w:r w:rsidRPr="007F35DF">
        <w:rPr>
          <w:b/>
          <w:sz w:val="32"/>
          <w:szCs w:val="32"/>
        </w:rPr>
        <w:t xml:space="preserve"> </w:t>
      </w:r>
      <w:proofErr w:type="spellStart"/>
      <w:r w:rsidR="006C586E">
        <w:rPr>
          <w:b/>
          <w:sz w:val="32"/>
          <w:szCs w:val="32"/>
        </w:rPr>
        <w:t>septembrie-octombrie</w:t>
      </w:r>
      <w:proofErr w:type="spellEnd"/>
      <w:r w:rsidRPr="007F35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2019</w:t>
      </w:r>
      <w:r w:rsidRPr="007F35DF">
        <w:rPr>
          <w:b/>
          <w:sz w:val="32"/>
          <w:szCs w:val="32"/>
        </w:rPr>
        <w:t xml:space="preserve">, </w:t>
      </w:r>
      <w:r w:rsidR="006C586E">
        <w:rPr>
          <w:b/>
          <w:sz w:val="32"/>
          <w:szCs w:val="32"/>
        </w:rPr>
        <w:t xml:space="preserve">a </w:t>
      </w:r>
      <w:proofErr w:type="spellStart"/>
      <w:r w:rsidR="006C586E">
        <w:rPr>
          <w:b/>
          <w:sz w:val="32"/>
          <w:szCs w:val="32"/>
        </w:rPr>
        <w:t>doua</w:t>
      </w:r>
      <w:proofErr w:type="spellEnd"/>
      <w:r w:rsidR="006C586E">
        <w:rPr>
          <w:b/>
          <w:sz w:val="32"/>
          <w:szCs w:val="32"/>
        </w:rPr>
        <w:t xml:space="preserve"> </w:t>
      </w:r>
      <w:proofErr w:type="spellStart"/>
      <w:r w:rsidRPr="007F35DF">
        <w:rPr>
          <w:b/>
          <w:sz w:val="32"/>
          <w:szCs w:val="32"/>
        </w:rPr>
        <w:t>sesiune</w:t>
      </w:r>
      <w:proofErr w:type="spellEnd"/>
      <w:r w:rsidRPr="007F35DF">
        <w:rPr>
          <w:b/>
          <w:sz w:val="32"/>
          <w:szCs w:val="32"/>
        </w:rPr>
        <w:t xml:space="preserve"> de </w:t>
      </w:r>
      <w:proofErr w:type="spellStart"/>
      <w:r w:rsidRPr="007F35DF">
        <w:rPr>
          <w:b/>
          <w:sz w:val="32"/>
          <w:szCs w:val="32"/>
        </w:rPr>
        <w:t>schimbare</w:t>
      </w:r>
      <w:proofErr w:type="spellEnd"/>
      <w:r w:rsidRPr="007F35DF">
        <w:rPr>
          <w:b/>
          <w:sz w:val="32"/>
          <w:szCs w:val="32"/>
        </w:rPr>
        <w:t xml:space="preserve"> a </w:t>
      </w:r>
      <w:proofErr w:type="spellStart"/>
      <w:r w:rsidRPr="007F35DF">
        <w:rPr>
          <w:b/>
          <w:sz w:val="32"/>
          <w:szCs w:val="32"/>
        </w:rPr>
        <w:t>centrelor</w:t>
      </w:r>
      <w:proofErr w:type="spellEnd"/>
      <w:r w:rsidRPr="007F35DF">
        <w:rPr>
          <w:b/>
          <w:sz w:val="32"/>
          <w:szCs w:val="32"/>
        </w:rPr>
        <w:t xml:space="preserve"> de </w:t>
      </w:r>
      <w:proofErr w:type="spellStart"/>
      <w:r w:rsidRPr="007F35DF">
        <w:rPr>
          <w:b/>
          <w:sz w:val="32"/>
          <w:szCs w:val="32"/>
        </w:rPr>
        <w:t>pregătire</w:t>
      </w:r>
      <w:proofErr w:type="spellEnd"/>
      <w:r w:rsidRPr="007F35DF">
        <w:rPr>
          <w:b/>
          <w:sz w:val="32"/>
          <w:szCs w:val="32"/>
        </w:rPr>
        <w:t xml:space="preserve"> </w:t>
      </w:r>
      <w:proofErr w:type="spellStart"/>
      <w:r w:rsidRPr="007F35DF">
        <w:rPr>
          <w:b/>
          <w:sz w:val="32"/>
          <w:szCs w:val="32"/>
        </w:rPr>
        <w:t>pentru</w:t>
      </w:r>
      <w:proofErr w:type="spellEnd"/>
      <w:r w:rsidRPr="007F35DF">
        <w:rPr>
          <w:b/>
          <w:sz w:val="32"/>
          <w:szCs w:val="32"/>
        </w:rPr>
        <w:t xml:space="preserve"> </w:t>
      </w:r>
      <w:proofErr w:type="spellStart"/>
      <w:r w:rsidRPr="007F35DF">
        <w:rPr>
          <w:b/>
          <w:sz w:val="32"/>
          <w:szCs w:val="32"/>
        </w:rPr>
        <w:t>reziden</w:t>
      </w:r>
      <w:r>
        <w:rPr>
          <w:b/>
          <w:sz w:val="32"/>
          <w:szCs w:val="32"/>
        </w:rPr>
        <w:t>ţi</w:t>
      </w:r>
      <w:proofErr w:type="spellEnd"/>
    </w:p>
    <w:p w:rsidR="00C81334" w:rsidRPr="007F35DF" w:rsidRDefault="00C81334" w:rsidP="00AF482A">
      <w:pPr>
        <w:pStyle w:val="Default"/>
        <w:jc w:val="both"/>
        <w:rPr>
          <w:b/>
          <w:sz w:val="32"/>
          <w:szCs w:val="32"/>
        </w:rPr>
      </w:pPr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cererilor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face la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direcţiile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centrele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universitare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continuarea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pregătirii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2019-16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2019,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inclusiv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3DED" w:rsidRPr="008737A4" w:rsidRDefault="00480223" w:rsidP="00AF482A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7A4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Medicii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rezidenti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schimbarea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centrului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pregatire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centrul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universitar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Cluj-Napoca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depune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dosarele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7A4" w:rsidRPr="0048022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8737A4" w:rsidRPr="00480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7A4" w:rsidRPr="00480223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="008737A4" w:rsidRPr="00480223">
        <w:rPr>
          <w:rFonts w:ascii="Times New Roman" w:hAnsi="Times New Roman" w:cs="Times New Roman"/>
          <w:sz w:val="28"/>
          <w:szCs w:val="28"/>
        </w:rPr>
        <w:t xml:space="preserve"> </w:t>
      </w:r>
      <w:r w:rsidR="008737A4" w:rsidRPr="008737A4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="008737A4" w:rsidRPr="008737A4">
        <w:rPr>
          <w:rFonts w:ascii="Times New Roman" w:hAnsi="Times New Roman" w:cs="Times New Roman"/>
          <w:b/>
          <w:bCs/>
          <w:sz w:val="28"/>
          <w:szCs w:val="28"/>
        </w:rPr>
        <w:t>septembrie</w:t>
      </w:r>
      <w:proofErr w:type="spellEnd"/>
      <w:r w:rsidR="008737A4" w:rsidRPr="008737A4">
        <w:rPr>
          <w:rFonts w:ascii="Times New Roman" w:hAnsi="Times New Roman" w:cs="Times New Roman"/>
          <w:b/>
          <w:bCs/>
          <w:sz w:val="28"/>
          <w:szCs w:val="28"/>
        </w:rPr>
        <w:t xml:space="preserve"> 2019-16 </w:t>
      </w:r>
      <w:proofErr w:type="spellStart"/>
      <w:r w:rsidR="008737A4" w:rsidRPr="008737A4">
        <w:rPr>
          <w:rFonts w:ascii="Times New Roman" w:hAnsi="Times New Roman" w:cs="Times New Roman"/>
          <w:b/>
          <w:bCs/>
          <w:sz w:val="28"/>
          <w:szCs w:val="28"/>
        </w:rPr>
        <w:t>septembrie</w:t>
      </w:r>
      <w:proofErr w:type="spellEnd"/>
      <w:r w:rsidR="008737A4" w:rsidRPr="008737A4">
        <w:rPr>
          <w:rFonts w:ascii="Times New Roman" w:hAnsi="Times New Roman" w:cs="Times New Roman"/>
          <w:b/>
          <w:bCs/>
          <w:sz w:val="28"/>
          <w:szCs w:val="28"/>
        </w:rPr>
        <w:t xml:space="preserve"> 2019, </w:t>
      </w:r>
      <w:proofErr w:type="spellStart"/>
      <w:r w:rsidR="008737A4" w:rsidRPr="008737A4">
        <w:rPr>
          <w:rFonts w:ascii="Times New Roman" w:hAnsi="Times New Roman" w:cs="Times New Roman"/>
          <w:b/>
          <w:bCs/>
          <w:sz w:val="28"/>
          <w:szCs w:val="28"/>
        </w:rPr>
        <w:t>inclusiv</w:t>
      </w:r>
      <w:proofErr w:type="spellEnd"/>
      <w:r w:rsidR="008737A4" w:rsidRPr="008737A4">
        <w:rPr>
          <w:rFonts w:ascii="Times New Roman" w:hAnsi="Times New Roman" w:cs="Times New Roman"/>
          <w:sz w:val="28"/>
          <w:szCs w:val="28"/>
        </w:rPr>
        <w:t xml:space="preserve"> </w:t>
      </w:r>
      <w:r w:rsidR="009C3DED" w:rsidRPr="008737A4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9C3DED" w:rsidRPr="008737A4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9C3DED" w:rsidRPr="0087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DED" w:rsidRPr="008737A4">
        <w:rPr>
          <w:rFonts w:ascii="Times New Roman" w:hAnsi="Times New Roman" w:cs="Times New Roman"/>
          <w:b/>
          <w:sz w:val="28"/>
          <w:szCs w:val="28"/>
        </w:rPr>
        <w:t>Directiei</w:t>
      </w:r>
      <w:proofErr w:type="spellEnd"/>
      <w:r w:rsidR="009C3DED" w:rsidRPr="008737A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9C3DED" w:rsidRPr="008737A4">
        <w:rPr>
          <w:rFonts w:ascii="Times New Roman" w:hAnsi="Times New Roman" w:cs="Times New Roman"/>
          <w:b/>
          <w:sz w:val="28"/>
          <w:szCs w:val="28"/>
        </w:rPr>
        <w:t>Sanatate</w:t>
      </w:r>
      <w:proofErr w:type="spellEnd"/>
      <w:r w:rsidR="009C3DED" w:rsidRPr="008737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3DED" w:rsidRPr="008737A4">
        <w:rPr>
          <w:rFonts w:ascii="Times New Roman" w:hAnsi="Times New Roman" w:cs="Times New Roman"/>
          <w:b/>
          <w:sz w:val="28"/>
          <w:szCs w:val="28"/>
        </w:rPr>
        <w:t>Publica</w:t>
      </w:r>
      <w:proofErr w:type="spellEnd"/>
      <w:r w:rsidR="009C3DED" w:rsidRPr="008737A4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9C3DED" w:rsidRPr="008737A4">
        <w:rPr>
          <w:rFonts w:ascii="Times New Roman" w:hAnsi="Times New Roman" w:cs="Times New Roman"/>
          <w:b/>
          <w:sz w:val="28"/>
          <w:szCs w:val="28"/>
        </w:rPr>
        <w:t>Judetului</w:t>
      </w:r>
      <w:proofErr w:type="spellEnd"/>
      <w:r w:rsidR="009C3DED" w:rsidRPr="008737A4">
        <w:rPr>
          <w:rFonts w:ascii="Times New Roman" w:hAnsi="Times New Roman" w:cs="Times New Roman"/>
          <w:b/>
          <w:sz w:val="28"/>
          <w:szCs w:val="28"/>
        </w:rPr>
        <w:t xml:space="preserve">  Cluj, </w:t>
      </w:r>
      <w:proofErr w:type="spellStart"/>
      <w:r w:rsidR="009C3DED" w:rsidRPr="008737A4">
        <w:rPr>
          <w:rFonts w:ascii="Times New Roman" w:hAnsi="Times New Roman" w:cs="Times New Roman"/>
          <w:b/>
          <w:sz w:val="28"/>
          <w:szCs w:val="28"/>
        </w:rPr>
        <w:t>str.Constanta</w:t>
      </w:r>
      <w:proofErr w:type="spellEnd"/>
      <w:r w:rsidR="009C3DED" w:rsidRPr="008737A4">
        <w:rPr>
          <w:rFonts w:ascii="Times New Roman" w:hAnsi="Times New Roman" w:cs="Times New Roman"/>
          <w:b/>
          <w:sz w:val="28"/>
          <w:szCs w:val="28"/>
        </w:rPr>
        <w:t xml:space="preserve"> nr.5, et.1, camera 107 conform </w:t>
      </w:r>
      <w:proofErr w:type="spellStart"/>
      <w:r w:rsidR="009C3DED" w:rsidRPr="008737A4">
        <w:rPr>
          <w:rFonts w:ascii="Times New Roman" w:hAnsi="Times New Roman" w:cs="Times New Roman"/>
          <w:b/>
          <w:sz w:val="28"/>
          <w:szCs w:val="28"/>
        </w:rPr>
        <w:t>urmatorului</w:t>
      </w:r>
      <w:proofErr w:type="spellEnd"/>
      <w:r w:rsidR="009C3DED" w:rsidRPr="008737A4">
        <w:rPr>
          <w:rFonts w:ascii="Times New Roman" w:hAnsi="Times New Roman" w:cs="Times New Roman"/>
          <w:b/>
          <w:sz w:val="28"/>
          <w:szCs w:val="28"/>
        </w:rPr>
        <w:t xml:space="preserve"> program:</w:t>
      </w:r>
    </w:p>
    <w:p w:rsidR="009C3DED" w:rsidRPr="008737A4" w:rsidRDefault="009C3DED" w:rsidP="00AF482A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37A4">
        <w:rPr>
          <w:rFonts w:ascii="Times New Roman" w:hAnsi="Times New Roman" w:cs="Times New Roman"/>
          <w:b/>
          <w:sz w:val="28"/>
          <w:szCs w:val="28"/>
        </w:rPr>
        <w:t>Luni</w:t>
      </w:r>
      <w:proofErr w:type="spellEnd"/>
      <w:r w:rsidRPr="008737A4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proofErr w:type="gramStart"/>
      <w:r w:rsidRPr="008737A4">
        <w:rPr>
          <w:rFonts w:ascii="Times New Roman" w:hAnsi="Times New Roman" w:cs="Times New Roman"/>
          <w:b/>
          <w:sz w:val="28"/>
          <w:szCs w:val="28"/>
        </w:rPr>
        <w:t>Joi</w:t>
      </w:r>
      <w:proofErr w:type="spellEnd"/>
      <w:r w:rsidRPr="008737A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737A4">
        <w:rPr>
          <w:rFonts w:ascii="Times New Roman" w:hAnsi="Times New Roman" w:cs="Times New Roman"/>
          <w:b/>
          <w:sz w:val="28"/>
          <w:szCs w:val="28"/>
        </w:rPr>
        <w:t xml:space="preserve"> 10,00 - 15,00</w:t>
      </w:r>
      <w:bookmarkStart w:id="0" w:name="_GoBack"/>
      <w:bookmarkEnd w:id="0"/>
    </w:p>
    <w:p w:rsidR="009C3DED" w:rsidRPr="008737A4" w:rsidRDefault="009C3DED" w:rsidP="00AF482A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737A4">
        <w:rPr>
          <w:rFonts w:ascii="Times New Roman" w:hAnsi="Times New Roman" w:cs="Times New Roman"/>
          <w:b/>
          <w:sz w:val="28"/>
          <w:szCs w:val="28"/>
        </w:rPr>
        <w:t>Vineri</w:t>
      </w:r>
      <w:proofErr w:type="spellEnd"/>
      <w:r w:rsidRPr="008737A4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  <w:r w:rsidRPr="008737A4">
        <w:rPr>
          <w:rFonts w:ascii="Times New Roman" w:hAnsi="Times New Roman" w:cs="Times New Roman"/>
          <w:b/>
          <w:sz w:val="28"/>
          <w:szCs w:val="28"/>
        </w:rPr>
        <w:t xml:space="preserve"> 10,00 – 12,00</w:t>
      </w:r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această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sesiune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schimbare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centrelor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pregătire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fost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stabilite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următoarele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criterii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baza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cărora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analiza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aceste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solicitări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80223" w:rsidRPr="00480223" w:rsidRDefault="00480223" w:rsidP="00AF48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80223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proofErr w:type="gram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rezidenţiat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( VI, VI…. I);</w:t>
      </w:r>
    </w:p>
    <w:p w:rsidR="00480223" w:rsidRPr="00480223" w:rsidRDefault="00480223" w:rsidP="00AF48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unic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susținător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copil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minor;</w:t>
      </w:r>
    </w:p>
    <w:p w:rsidR="00480223" w:rsidRPr="00480223" w:rsidRDefault="00480223" w:rsidP="00AF48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soț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soție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loc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îngrijire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</w:p>
    <w:p w:rsidR="00480223" w:rsidRPr="00480223" w:rsidRDefault="00480223" w:rsidP="00AF48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soț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soție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loc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0223" w:rsidRPr="00480223" w:rsidRDefault="00480223" w:rsidP="00AF48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locuinţă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puțin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de 100 km;</w:t>
      </w:r>
    </w:p>
    <w:p w:rsidR="00480223" w:rsidRPr="00480223" w:rsidRDefault="00480223" w:rsidP="00AF48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părinţi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bolnavi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întreținere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</w:p>
    <w:p w:rsidR="00480223" w:rsidRPr="00480223" w:rsidRDefault="00480223" w:rsidP="00AF482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cadru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didactic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</w:p>
    <w:p w:rsidR="006C586E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situaţiile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numărul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solicitărilor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depășește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numărul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locuri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anunţat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cei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cauza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pot</w:t>
      </w:r>
      <w:proofErr w:type="gram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beneficia</w:t>
      </w:r>
      <w:proofErr w:type="spellEnd"/>
      <w:proofErr w:type="gram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detaşări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module de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pregătire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care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capacitatea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pregătire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nu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depăşită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82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spellStart"/>
      <w:proofErr w:type="gram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vederea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schimbării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centrului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pregătire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rezidenții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interesați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vor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prezenta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0EE1" w:rsidRPr="00AF482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1D0EE1" w:rsidRPr="00AF482A">
        <w:rPr>
          <w:rFonts w:ascii="Times New Roman" w:eastAsia="Times New Roman" w:hAnsi="Times New Roman" w:cs="Times New Roman"/>
          <w:b/>
          <w:sz w:val="24"/>
          <w:szCs w:val="24"/>
        </w:rPr>
        <w:t>cerere</w:t>
      </w:r>
      <w:proofErr w:type="spellEnd"/>
      <w:r w:rsidR="001D0EE1" w:rsidRPr="00AF482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avizele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conducerii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universităţilor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medicină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farmacie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ale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facultăților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medicină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centrele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implicate,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după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caz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avizul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direcției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sănătate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unui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coordonator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de program,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respectiv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director de program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specialitatea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sunt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confirmați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, din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centrul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universitar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urmează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să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pregătească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Rezidenţii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medicină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familie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vor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prezenta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numai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avizul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direcțiilor</w:t>
      </w:r>
      <w:proofErr w:type="spellEnd"/>
      <w:proofErr w:type="gram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  de</w:t>
      </w:r>
      <w:proofErr w:type="gram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sănătate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publică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coordonatorilor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de program, de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plecare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primire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Rezidenţii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post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vor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prezenta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avizul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unității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sanitare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cu care au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încheiat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contract individual de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muncă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durată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nedeterminată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Toți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solicitanții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vor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prezenta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acte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justificative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motivele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cererii</w:t>
      </w:r>
      <w:proofErr w:type="spellEnd"/>
      <w:r w:rsidRPr="0048022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Direcţiile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sănătate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publică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e-mail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proofErr w:type="gramStart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tabelele</w:t>
      </w:r>
      <w:proofErr w:type="spellEnd"/>
      <w:proofErr w:type="gram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solicitările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  la data de </w:t>
      </w:r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</w:t>
      </w:r>
      <w:r w:rsidRPr="004802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Tabelele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format Excel) cu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solicitările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înregistrate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cuprinde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rubrici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0223" w:rsidRPr="00480223" w:rsidRDefault="00480223" w:rsidP="00AF4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lastRenderedPageBreak/>
        <w:t>numele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0223" w:rsidRPr="00480223" w:rsidRDefault="00480223" w:rsidP="00AF4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0223" w:rsidRPr="00480223" w:rsidRDefault="00480223" w:rsidP="00AF4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rezident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loc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/post</w:t>
      </w:r>
    </w:p>
    <w:p w:rsidR="00480223" w:rsidRPr="00480223" w:rsidRDefault="00480223" w:rsidP="00AF4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sanitară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încadrare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0223" w:rsidRPr="00480223" w:rsidRDefault="00480223" w:rsidP="00AF4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rezidenţiat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0223" w:rsidRPr="00480223" w:rsidRDefault="00480223" w:rsidP="00AF4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pregăteşte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0223" w:rsidRPr="00480223" w:rsidRDefault="00480223" w:rsidP="00AF4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solicitat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0223" w:rsidRPr="00480223" w:rsidRDefault="00480223" w:rsidP="00AF482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motivele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solicitării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scurt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Analizarea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cererilor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20-27 </w:t>
      </w:r>
      <w:proofErr w:type="spellStart"/>
      <w:r w:rsidRPr="00480223">
        <w:rPr>
          <w:rFonts w:ascii="Times New Roman" w:eastAsia="Times New Roman" w:hAnsi="Times New Roman" w:cs="Times New Roman"/>
          <w:sz w:val="24"/>
          <w:szCs w:val="24"/>
        </w:rPr>
        <w:t>septembrie</w:t>
      </w:r>
      <w:proofErr w:type="spellEnd"/>
      <w:r w:rsidRPr="00480223"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iar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afișarea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cererilor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admise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respinse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face la data de 30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septembrie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site-l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Ministerului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Sănătății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Schimbarea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centrelor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pregătire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operațională</w:t>
      </w:r>
      <w:proofErr w:type="spell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data de 15 </w:t>
      </w:r>
      <w:proofErr w:type="spell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octombrie</w:t>
      </w:r>
      <w:proofErr w:type="spellEnd"/>
      <w:proofErr w:type="gramStart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  2019</w:t>
      </w:r>
      <w:proofErr w:type="gramEnd"/>
      <w:r w:rsidRPr="0048022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80223" w:rsidRPr="00480223" w:rsidRDefault="00480223" w:rsidP="00AF48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proofErr w:type="gramStart"/>
        <w:r w:rsidRPr="004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locuri</w:t>
        </w:r>
        <w:proofErr w:type="spellEnd"/>
        <w:proofErr w:type="gramEnd"/>
        <w:r w:rsidRPr="004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disponibile</w:t>
        </w:r>
        <w:proofErr w:type="spellEnd"/>
        <w:r w:rsidRPr="004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4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sesiune</w:t>
        </w:r>
        <w:proofErr w:type="spellEnd"/>
        <w:r w:rsidRPr="004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transfer sept.2019</w:t>
        </w:r>
      </w:hyperlink>
    </w:p>
    <w:p w:rsidR="00076C27" w:rsidRDefault="00076C27" w:rsidP="00AF482A">
      <w:pPr>
        <w:jc w:val="both"/>
      </w:pPr>
    </w:p>
    <w:p w:rsidR="00076C27" w:rsidRDefault="00076C27" w:rsidP="00AF482A">
      <w:pPr>
        <w:jc w:val="both"/>
      </w:pPr>
    </w:p>
    <w:sectPr w:rsidR="00076C27" w:rsidSect="00AC0CF4">
      <w:type w:val="continuous"/>
      <w:pgSz w:w="11907" w:h="16840" w:code="9"/>
      <w:pgMar w:top="567" w:right="567" w:bottom="567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6173D"/>
    <w:multiLevelType w:val="multilevel"/>
    <w:tmpl w:val="71A8D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12484A"/>
    <w:multiLevelType w:val="multilevel"/>
    <w:tmpl w:val="02B6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23"/>
    <w:rsid w:val="00076C27"/>
    <w:rsid w:val="001D0EE1"/>
    <w:rsid w:val="001E5D8B"/>
    <w:rsid w:val="003F2EE2"/>
    <w:rsid w:val="00480223"/>
    <w:rsid w:val="006C586E"/>
    <w:rsid w:val="007C2E6D"/>
    <w:rsid w:val="008579AC"/>
    <w:rsid w:val="008737A4"/>
    <w:rsid w:val="009C3DED"/>
    <w:rsid w:val="00AC0CF4"/>
    <w:rsid w:val="00AF482A"/>
    <w:rsid w:val="00B12029"/>
    <w:rsid w:val="00BA0D15"/>
    <w:rsid w:val="00C81334"/>
    <w:rsid w:val="00DA39A7"/>
    <w:rsid w:val="00E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2A44"/>
  <w15:chartTrackingRefBased/>
  <w15:docId w15:val="{2B7BFD15-C7FE-46E6-8971-0D38B2D4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22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0223"/>
    <w:rPr>
      <w:color w:val="0000FF"/>
      <w:u w:val="single"/>
    </w:rPr>
  </w:style>
  <w:style w:type="character" w:customStyle="1" w:styleId="entry-date">
    <w:name w:val="entry-date"/>
    <w:basedOn w:val="DefaultParagraphFont"/>
    <w:rsid w:val="00480223"/>
  </w:style>
  <w:style w:type="paragraph" w:customStyle="1" w:styleId="Default">
    <w:name w:val="Default"/>
    <w:rsid w:val="00C8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.ro/wp-content/uploads/2019/09/locuri-dispon.-sesiune-transfer-sept.2019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2019-09-03T07:24:00Z</cp:lastPrinted>
  <dcterms:created xsi:type="dcterms:W3CDTF">2019-09-03T06:39:00Z</dcterms:created>
  <dcterms:modified xsi:type="dcterms:W3CDTF">2019-09-03T07:37:00Z</dcterms:modified>
</cp:coreProperties>
</file>