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E2" w:rsidRDefault="00315486" w:rsidP="009E34B8">
      <w:pPr>
        <w:pStyle w:val="BodyText"/>
        <w:jc w:val="center"/>
        <w:rPr>
          <w:b/>
          <w:lang w:eastAsia="zh-CN"/>
        </w:rPr>
      </w:pPr>
      <w:r w:rsidRPr="00043DB6">
        <w:rPr>
          <w:b/>
          <w:lang w:eastAsia="zh-CN"/>
        </w:rPr>
        <w:t xml:space="preserve">ZIUA </w:t>
      </w:r>
      <w:r w:rsidR="002A596A">
        <w:rPr>
          <w:b/>
          <w:lang w:eastAsia="zh-CN"/>
        </w:rPr>
        <w:t>INTERNAŢIONALĂ</w:t>
      </w:r>
      <w:r w:rsidRPr="00043DB6">
        <w:rPr>
          <w:b/>
          <w:lang w:eastAsia="zh-CN"/>
        </w:rPr>
        <w:t xml:space="preserve"> DE </w:t>
      </w:r>
      <w:r w:rsidR="002A596A">
        <w:rPr>
          <w:b/>
          <w:lang w:eastAsia="zh-CN"/>
        </w:rPr>
        <w:t>COMBATERE A</w:t>
      </w:r>
      <w:r w:rsidRPr="00043DB6">
        <w:rPr>
          <w:b/>
          <w:lang w:eastAsia="zh-CN"/>
        </w:rPr>
        <w:t xml:space="preserve"> TUBERCULOZEI - 24 MARTIE 2018</w:t>
      </w:r>
    </w:p>
    <w:p w:rsidR="0066557D" w:rsidRDefault="009E34B8" w:rsidP="009E34B8">
      <w:pPr>
        <w:pStyle w:val="BodyText"/>
        <w:ind w:firstLine="720"/>
        <w:jc w:val="center"/>
        <w:rPr>
          <w:b/>
          <w:lang w:eastAsia="zh-CN"/>
        </w:rPr>
      </w:pPr>
      <w:r>
        <w:rPr>
          <w:b/>
          <w:lang w:eastAsia="zh-CN"/>
        </w:rPr>
        <w:t>Slogan</w:t>
      </w:r>
      <w:r w:rsidR="00A466E4">
        <w:rPr>
          <w:b/>
          <w:lang w:eastAsia="zh-CN"/>
        </w:rPr>
        <w:t xml:space="preserve">: </w:t>
      </w:r>
      <w:r w:rsidR="0066557D" w:rsidRPr="0066557D">
        <w:rPr>
          <w:b/>
          <w:lang w:eastAsia="zh-CN"/>
        </w:rPr>
        <w:t xml:space="preserve"> “Wanted: Leaders for a TB-free world”-</w:t>
      </w:r>
      <w:r w:rsidR="0066557D" w:rsidRPr="0066557D">
        <w:rPr>
          <w:rFonts w:eastAsia="Times New Roman" w:cs="Courier New"/>
          <w:color w:val="212121"/>
          <w:lang w:eastAsia="en-US"/>
        </w:rPr>
        <w:t xml:space="preserve"> </w:t>
      </w:r>
      <w:r w:rsidR="0066557D" w:rsidRPr="00315486">
        <w:rPr>
          <w:rFonts w:eastAsia="Times New Roman" w:cs="Courier New"/>
          <w:b/>
          <w:color w:val="212121"/>
          <w:lang w:eastAsia="en-US"/>
        </w:rPr>
        <w:t>„Se caută: Lideri pentru o lume</w:t>
      </w:r>
      <w:r w:rsidR="0066557D" w:rsidRPr="0066557D">
        <w:rPr>
          <w:rFonts w:eastAsia="Times New Roman" w:cs="Courier New"/>
          <w:b/>
          <w:color w:val="212121"/>
          <w:lang w:eastAsia="en-US"/>
        </w:rPr>
        <w:t xml:space="preserve"> eliberată de </w:t>
      </w:r>
      <w:r w:rsidR="0066557D" w:rsidRPr="00315486">
        <w:rPr>
          <w:rFonts w:eastAsia="Times New Roman" w:cs="Courier New"/>
          <w:b/>
          <w:color w:val="212121"/>
          <w:lang w:eastAsia="en-US"/>
        </w:rPr>
        <w:t>TB</w:t>
      </w:r>
      <w:r w:rsidR="0066557D" w:rsidRPr="0066557D">
        <w:rPr>
          <w:rFonts w:eastAsia="Times New Roman" w:cs="Courier New"/>
          <w:b/>
          <w:color w:val="212121"/>
          <w:lang w:eastAsia="en-US"/>
        </w:rPr>
        <w:t>C</w:t>
      </w:r>
      <w:r w:rsidR="0066557D" w:rsidRPr="00315486">
        <w:rPr>
          <w:rFonts w:eastAsia="Times New Roman" w:cs="Courier New"/>
          <w:b/>
          <w:color w:val="212121"/>
          <w:lang w:eastAsia="en-US"/>
        </w:rPr>
        <w:t>“</w:t>
      </w:r>
    </w:p>
    <w:p w:rsidR="00315486" w:rsidRPr="00315486" w:rsidRDefault="001A44CC" w:rsidP="003154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Courier New"/>
          <w:color w:val="212121"/>
          <w:lang w:eastAsia="en-US"/>
        </w:rPr>
      </w:pPr>
      <w:r>
        <w:rPr>
          <w:rFonts w:eastAsia="Times New Roman" w:cs="Courier New"/>
          <w:color w:val="212121"/>
          <w:lang w:eastAsia="en-US"/>
        </w:rPr>
        <w:tab/>
      </w:r>
      <w:r w:rsidR="00315486" w:rsidRPr="00315486">
        <w:rPr>
          <w:rFonts w:eastAsia="Times New Roman" w:cs="Courier New"/>
          <w:color w:val="212121"/>
          <w:lang w:eastAsia="en-US"/>
        </w:rPr>
        <w:t xml:space="preserve">Tema Zilei Mondiale a TB 2018 se concentreaza pe </w:t>
      </w:r>
      <w:r w:rsidR="002C5C71">
        <w:rPr>
          <w:rFonts w:eastAsia="Times New Roman" w:cs="Courier New"/>
          <w:color w:val="212121"/>
          <w:lang w:eastAsia="en-US"/>
        </w:rPr>
        <w:t xml:space="preserve">angajamentul de a </w:t>
      </w:r>
      <w:r>
        <w:rPr>
          <w:rFonts w:eastAsia="Times New Roman" w:cs="Courier New"/>
          <w:color w:val="212121"/>
          <w:lang w:eastAsia="en-US"/>
        </w:rPr>
        <w:t>pune capăt epidemiei de</w:t>
      </w:r>
      <w:r w:rsidR="002C5C71">
        <w:rPr>
          <w:rFonts w:eastAsia="Times New Roman" w:cs="Courier New"/>
          <w:color w:val="212121"/>
          <w:lang w:eastAsia="en-US"/>
        </w:rPr>
        <w:t xml:space="preserve"> Tuberculoza</w:t>
      </w:r>
      <w:r w:rsidR="00315486" w:rsidRPr="00315486">
        <w:rPr>
          <w:rFonts w:eastAsia="Times New Roman" w:cs="Courier New"/>
          <w:color w:val="212121"/>
          <w:lang w:eastAsia="en-US"/>
        </w:rPr>
        <w:t>, nu numai la nivel politic c</w:t>
      </w:r>
      <w:r w:rsidR="002C5C71">
        <w:rPr>
          <w:rFonts w:eastAsia="Times New Roman" w:cs="Courier New"/>
          <w:color w:val="212121"/>
          <w:lang w:eastAsia="en-US"/>
        </w:rPr>
        <w:t>u șefii de stat și miniștri ai s</w:t>
      </w:r>
      <w:r w:rsidR="00315486" w:rsidRPr="00315486">
        <w:rPr>
          <w:rFonts w:eastAsia="Times New Roman" w:cs="Courier New"/>
          <w:color w:val="212121"/>
          <w:lang w:eastAsia="en-US"/>
        </w:rPr>
        <w:t xml:space="preserve">ănătății, </w:t>
      </w:r>
      <w:r w:rsidR="002C5C71">
        <w:rPr>
          <w:rFonts w:eastAsia="Times New Roman" w:cs="Courier New"/>
          <w:color w:val="212121"/>
          <w:lang w:eastAsia="en-US"/>
        </w:rPr>
        <w:t xml:space="preserve">ci </w:t>
      </w:r>
      <w:r w:rsidR="00315486" w:rsidRPr="00315486">
        <w:rPr>
          <w:rFonts w:eastAsia="Times New Roman" w:cs="Courier New"/>
          <w:color w:val="212121"/>
          <w:lang w:eastAsia="en-US"/>
        </w:rPr>
        <w:t>la to</w:t>
      </w:r>
      <w:r w:rsidR="002C5C71">
        <w:rPr>
          <w:rFonts w:eastAsia="Times New Roman" w:cs="Courier New"/>
          <w:color w:val="212121"/>
          <w:lang w:eastAsia="en-US"/>
        </w:rPr>
        <w:t>ate nivelurile, de la primari, g</w:t>
      </w:r>
      <w:r w:rsidR="00315486" w:rsidRPr="00315486">
        <w:rPr>
          <w:rFonts w:eastAsia="Times New Roman" w:cs="Courier New"/>
          <w:color w:val="212121"/>
          <w:lang w:eastAsia="en-US"/>
        </w:rPr>
        <w:t xml:space="preserve">uvernatori, parlamentari </w:t>
      </w:r>
      <w:r w:rsidR="002C5C71">
        <w:rPr>
          <w:rFonts w:eastAsia="Times New Roman" w:cs="Courier New"/>
          <w:color w:val="212121"/>
          <w:lang w:eastAsia="en-US"/>
        </w:rPr>
        <w:t>și lideri comunitari, persoane</w:t>
      </w:r>
      <w:r w:rsidR="00315486" w:rsidRPr="00315486">
        <w:rPr>
          <w:rFonts w:eastAsia="Times New Roman" w:cs="Courier New"/>
          <w:color w:val="212121"/>
          <w:lang w:eastAsia="en-US"/>
        </w:rPr>
        <w:t xml:space="preserve"> afectate de tuberculoză, avocați ai societății civile, </w:t>
      </w:r>
      <w:r>
        <w:rPr>
          <w:rFonts w:eastAsia="Times New Roman" w:cs="Courier New"/>
          <w:color w:val="212121"/>
          <w:lang w:eastAsia="en-US"/>
        </w:rPr>
        <w:t>personalul medico-sanitar</w:t>
      </w:r>
      <w:r w:rsidR="00315486" w:rsidRPr="00315486">
        <w:rPr>
          <w:rFonts w:eastAsia="Times New Roman" w:cs="Courier New"/>
          <w:color w:val="212121"/>
          <w:lang w:eastAsia="en-US"/>
        </w:rPr>
        <w:t>, ONG-uri și alți parteneri. To</w:t>
      </w:r>
      <w:r>
        <w:rPr>
          <w:rFonts w:eastAsia="Times New Roman" w:cs="Courier New"/>
          <w:color w:val="212121"/>
          <w:lang w:eastAsia="en-US"/>
        </w:rPr>
        <w:t>ţi</w:t>
      </w:r>
      <w:r w:rsidR="00315486" w:rsidRPr="00315486">
        <w:rPr>
          <w:rFonts w:eastAsia="Times New Roman" w:cs="Courier New"/>
          <w:color w:val="212121"/>
          <w:lang w:eastAsia="en-US"/>
        </w:rPr>
        <w:t xml:space="preserve"> pot fi lideri a</w:t>
      </w:r>
      <w:r>
        <w:rPr>
          <w:rFonts w:eastAsia="Times New Roman" w:cs="Courier New"/>
          <w:color w:val="212121"/>
          <w:lang w:eastAsia="en-US"/>
        </w:rPr>
        <w:t>i eforturilor de a pune capăt Tuberculozei</w:t>
      </w:r>
      <w:r w:rsidR="00315486" w:rsidRPr="00315486">
        <w:rPr>
          <w:rFonts w:eastAsia="Times New Roman" w:cs="Courier New"/>
          <w:color w:val="212121"/>
          <w:lang w:eastAsia="en-US"/>
        </w:rPr>
        <w:t xml:space="preserve"> în propria lor muncă sau pe teren.</w:t>
      </w:r>
    </w:p>
    <w:p w:rsidR="00315486" w:rsidRPr="00315486" w:rsidRDefault="001A44CC" w:rsidP="003154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Courier New"/>
          <w:color w:val="212121"/>
          <w:lang w:eastAsia="en-US"/>
        </w:rPr>
      </w:pPr>
      <w:r>
        <w:rPr>
          <w:rFonts w:eastAsia="Times New Roman" w:cs="Courier New"/>
          <w:color w:val="212121"/>
          <w:lang w:eastAsia="en-US"/>
        </w:rPr>
        <w:tab/>
      </w:r>
      <w:r w:rsidR="00315486" w:rsidRPr="00315486">
        <w:rPr>
          <w:rFonts w:eastAsia="Times New Roman" w:cs="Courier New"/>
          <w:color w:val="212121"/>
          <w:lang w:eastAsia="en-US"/>
        </w:rPr>
        <w:t>Aceasta este o temă critică, având în vedere importanța politică a viitoarei reuniuni la nivel înalt a Adunării Generale a ONU cu privire la TBC în acest a</w:t>
      </w:r>
      <w:r w:rsidR="0048153F">
        <w:rPr>
          <w:rFonts w:eastAsia="Times New Roman" w:cs="Courier New"/>
          <w:color w:val="212121"/>
          <w:lang w:eastAsia="en-US"/>
        </w:rPr>
        <w:t xml:space="preserve">n, care va reuni șefii de stat </w:t>
      </w:r>
      <w:r w:rsidR="00315486" w:rsidRPr="00315486">
        <w:rPr>
          <w:rFonts w:eastAsia="Times New Roman" w:cs="Courier New"/>
          <w:color w:val="212121"/>
          <w:lang w:eastAsia="en-US"/>
        </w:rPr>
        <w:t xml:space="preserve">in New York. </w:t>
      </w:r>
      <w:r w:rsidR="0048153F">
        <w:rPr>
          <w:rFonts w:eastAsia="Times New Roman" w:cs="Courier New"/>
          <w:color w:val="212121"/>
          <w:lang w:eastAsia="en-US"/>
        </w:rPr>
        <w:t>Această temă s-a conturat ca r</w:t>
      </w:r>
      <w:r w:rsidR="00315486" w:rsidRPr="00315486">
        <w:rPr>
          <w:rFonts w:eastAsia="Times New Roman" w:cs="Courier New"/>
          <w:color w:val="212121"/>
          <w:lang w:eastAsia="en-US"/>
        </w:rPr>
        <w:t>ezult</w:t>
      </w:r>
      <w:r w:rsidR="0048153F">
        <w:rPr>
          <w:rFonts w:eastAsia="Times New Roman" w:cs="Courier New"/>
          <w:color w:val="212121"/>
          <w:lang w:eastAsia="en-US"/>
        </w:rPr>
        <w:t>at</w:t>
      </w:r>
      <w:r w:rsidR="00315486" w:rsidRPr="00315486">
        <w:rPr>
          <w:rFonts w:eastAsia="Times New Roman" w:cs="Courier New"/>
          <w:color w:val="212121"/>
          <w:lang w:eastAsia="en-US"/>
        </w:rPr>
        <w:t xml:space="preserve"> </w:t>
      </w:r>
      <w:r w:rsidR="0048153F">
        <w:rPr>
          <w:rFonts w:eastAsia="Times New Roman" w:cs="Courier New"/>
          <w:color w:val="212121"/>
          <w:lang w:eastAsia="en-US"/>
        </w:rPr>
        <w:t>al unei conferințe</w:t>
      </w:r>
      <w:r w:rsidR="00315486" w:rsidRPr="00315486">
        <w:rPr>
          <w:rFonts w:eastAsia="Times New Roman" w:cs="Courier New"/>
          <w:color w:val="212121"/>
          <w:lang w:eastAsia="en-US"/>
        </w:rPr>
        <w:t xml:space="preserve"> ministeria</w:t>
      </w:r>
      <w:r w:rsidR="0048153F">
        <w:rPr>
          <w:rFonts w:eastAsia="Times New Roman" w:cs="Courier New"/>
          <w:color w:val="212121"/>
          <w:lang w:eastAsia="en-US"/>
        </w:rPr>
        <w:t>le</w:t>
      </w:r>
      <w:r w:rsidR="00315486" w:rsidRPr="00315486">
        <w:rPr>
          <w:rFonts w:eastAsia="Times New Roman" w:cs="Courier New"/>
          <w:color w:val="212121"/>
          <w:lang w:eastAsia="en-US"/>
        </w:rPr>
        <w:t xml:space="preserve"> de succes privind TB </w:t>
      </w:r>
      <w:r w:rsidR="0048153F">
        <w:rPr>
          <w:rFonts w:eastAsia="Times New Roman" w:cs="Courier New"/>
          <w:color w:val="212121"/>
          <w:lang w:eastAsia="en-US"/>
        </w:rPr>
        <w:t xml:space="preserve"> care a avut loc </w:t>
      </w:r>
      <w:r w:rsidR="00315486" w:rsidRPr="00315486">
        <w:rPr>
          <w:rFonts w:eastAsia="Times New Roman" w:cs="Courier New"/>
          <w:color w:val="212121"/>
          <w:lang w:eastAsia="en-US"/>
        </w:rPr>
        <w:t xml:space="preserve">în Moscova, </w:t>
      </w:r>
      <w:r w:rsidR="0048153F">
        <w:rPr>
          <w:rFonts w:eastAsia="Times New Roman" w:cs="Courier New"/>
          <w:color w:val="212121"/>
          <w:lang w:eastAsia="en-US"/>
        </w:rPr>
        <w:t>în perioada</w:t>
      </w:r>
      <w:r w:rsidR="00315486" w:rsidRPr="00315486">
        <w:rPr>
          <w:rFonts w:eastAsia="Times New Roman" w:cs="Courier New"/>
          <w:color w:val="212121"/>
          <w:lang w:eastAsia="en-US"/>
        </w:rPr>
        <w:t xml:space="preserve"> 16-17 noiembrie 2017, </w:t>
      </w:r>
      <w:r w:rsidR="0048153F">
        <w:rPr>
          <w:rFonts w:eastAsia="Times New Roman" w:cs="Courier New"/>
          <w:color w:val="212121"/>
          <w:lang w:eastAsia="en-US"/>
        </w:rPr>
        <w:t xml:space="preserve">şi </w:t>
      </w:r>
      <w:r w:rsidR="00315486" w:rsidRPr="00315486">
        <w:rPr>
          <w:rFonts w:eastAsia="Times New Roman" w:cs="Courier New"/>
          <w:color w:val="212121"/>
          <w:lang w:eastAsia="en-US"/>
        </w:rPr>
        <w:t>care a dus la angajamente la nivel înalt din partea miniștrilor și a altor lideri din 120 de țări pentru a accelera progresul până la încetarea</w:t>
      </w:r>
      <w:r w:rsidR="004D345F">
        <w:rPr>
          <w:rFonts w:eastAsia="Times New Roman" w:cs="Courier New"/>
          <w:color w:val="212121"/>
          <w:lang w:eastAsia="en-US"/>
        </w:rPr>
        <w:t xml:space="preserve"> epidemiei de</w:t>
      </w:r>
      <w:r w:rsidR="00315486" w:rsidRPr="00315486">
        <w:rPr>
          <w:rFonts w:eastAsia="Times New Roman" w:cs="Courier New"/>
          <w:color w:val="212121"/>
          <w:lang w:eastAsia="en-US"/>
        </w:rPr>
        <w:t xml:space="preserve"> </w:t>
      </w:r>
      <w:r w:rsidR="004D345F">
        <w:rPr>
          <w:rFonts w:eastAsia="Times New Roman" w:cs="Courier New"/>
          <w:color w:val="212121"/>
          <w:lang w:eastAsia="en-US"/>
        </w:rPr>
        <w:t>Tuberculoză</w:t>
      </w:r>
      <w:r w:rsidR="00315486" w:rsidRPr="00315486">
        <w:rPr>
          <w:rFonts w:eastAsia="Times New Roman" w:cs="Courier New"/>
          <w:color w:val="212121"/>
          <w:lang w:eastAsia="en-US"/>
        </w:rPr>
        <w:t>.</w:t>
      </w:r>
    </w:p>
    <w:p w:rsidR="00315486" w:rsidRPr="00315486" w:rsidRDefault="004D345F" w:rsidP="003154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eastAsia="Times New Roman" w:cs="Courier New"/>
          <w:color w:val="212121"/>
          <w:lang w:val="en-US" w:eastAsia="en-US"/>
        </w:rPr>
      </w:pPr>
      <w:r>
        <w:rPr>
          <w:rFonts w:eastAsia="Times New Roman" w:cs="Courier New"/>
          <w:color w:val="212121"/>
          <w:lang w:eastAsia="en-US"/>
        </w:rPr>
        <w:tab/>
        <w:t>Ziua Internaţională de Combatere</w:t>
      </w:r>
      <w:r w:rsidR="00315486" w:rsidRPr="00315486">
        <w:rPr>
          <w:rFonts w:eastAsia="Times New Roman" w:cs="Courier New"/>
          <w:color w:val="212121"/>
          <w:lang w:eastAsia="en-US"/>
        </w:rPr>
        <w:t xml:space="preserve"> a T</w:t>
      </w:r>
      <w:r>
        <w:rPr>
          <w:rFonts w:eastAsia="Times New Roman" w:cs="Courier New"/>
          <w:color w:val="212121"/>
          <w:lang w:eastAsia="en-US"/>
        </w:rPr>
        <w:t>uberculozei</w:t>
      </w:r>
      <w:r w:rsidR="00315486" w:rsidRPr="00315486">
        <w:rPr>
          <w:rFonts w:eastAsia="Times New Roman" w:cs="Courier New"/>
          <w:color w:val="212121"/>
          <w:lang w:eastAsia="en-US"/>
        </w:rPr>
        <w:t xml:space="preserve"> oferă ocazia de a </w:t>
      </w:r>
      <w:r w:rsidR="00E247A4">
        <w:rPr>
          <w:rFonts w:eastAsia="Times New Roman" w:cs="Courier New"/>
          <w:color w:val="212121"/>
          <w:lang w:eastAsia="en-US"/>
        </w:rPr>
        <w:t>„îndrepta</w:t>
      </w:r>
      <w:r w:rsidR="00315486" w:rsidRPr="00315486">
        <w:rPr>
          <w:rFonts w:eastAsia="Times New Roman" w:cs="Courier New"/>
          <w:color w:val="212121"/>
          <w:lang w:eastAsia="en-US"/>
        </w:rPr>
        <w:t xml:space="preserve"> lumina reflectoarelor</w:t>
      </w:r>
      <w:r w:rsidR="00E247A4">
        <w:rPr>
          <w:rFonts w:eastAsia="Times New Roman" w:cs="Courier New"/>
          <w:color w:val="212121"/>
          <w:lang w:eastAsia="en-US"/>
        </w:rPr>
        <w:t>”</w:t>
      </w:r>
      <w:r w:rsidR="00315486" w:rsidRPr="00315486">
        <w:rPr>
          <w:rFonts w:eastAsia="Times New Roman" w:cs="Courier New"/>
          <w:color w:val="212121"/>
          <w:lang w:eastAsia="en-US"/>
        </w:rPr>
        <w:t xml:space="preserve"> asupra bolii și de a mobiliza angajamentul politic și social pentru accelerarea progreselor </w:t>
      </w:r>
      <w:r w:rsidR="00053806">
        <w:rPr>
          <w:rFonts w:eastAsia="Times New Roman" w:cs="Courier New"/>
          <w:color w:val="212121"/>
          <w:lang w:eastAsia="en-US"/>
        </w:rPr>
        <w:t xml:space="preserve">pentru încetarea </w:t>
      </w:r>
      <w:r w:rsidR="00E247A4">
        <w:rPr>
          <w:rFonts w:eastAsia="Times New Roman" w:cs="Courier New"/>
          <w:color w:val="212121"/>
          <w:lang w:eastAsia="en-US"/>
        </w:rPr>
        <w:t xml:space="preserve">epidemiei de </w:t>
      </w:r>
      <w:r w:rsidR="00315486" w:rsidRPr="00315486">
        <w:rPr>
          <w:rFonts w:eastAsia="Times New Roman" w:cs="Courier New"/>
          <w:color w:val="212121"/>
          <w:lang w:eastAsia="en-US"/>
        </w:rPr>
        <w:t>tuberculoz</w:t>
      </w:r>
      <w:r w:rsidR="00E247A4">
        <w:rPr>
          <w:rFonts w:eastAsia="Times New Roman" w:cs="Courier New"/>
          <w:color w:val="212121"/>
          <w:lang w:eastAsia="en-US"/>
        </w:rPr>
        <w:t>ă</w:t>
      </w:r>
      <w:r w:rsidR="00315486" w:rsidRPr="00315486">
        <w:rPr>
          <w:rFonts w:eastAsia="Times New Roman" w:cs="Courier New"/>
          <w:color w:val="212121"/>
          <w:lang w:eastAsia="en-US"/>
        </w:rPr>
        <w:t>.</w:t>
      </w:r>
    </w:p>
    <w:p w:rsidR="009E635B" w:rsidRPr="00043DB6" w:rsidRDefault="00BD733C" w:rsidP="00053806">
      <w:pPr>
        <w:pStyle w:val="Heading2"/>
        <w:shd w:val="clear" w:color="auto" w:fill="FFFFFF"/>
        <w:tabs>
          <w:tab w:val="clear" w:pos="576"/>
        </w:tabs>
        <w:spacing w:before="0" w:after="0" w:line="216" w:lineRule="atLeast"/>
        <w:ind w:left="0" w:firstLine="720"/>
        <w:jc w:val="both"/>
        <w:rPr>
          <w:rFonts w:ascii="Calibri" w:hAnsi="Calibri"/>
          <w:b w:val="0"/>
          <w:color w:val="333333"/>
          <w:sz w:val="22"/>
          <w:szCs w:val="22"/>
        </w:rPr>
      </w:pPr>
      <w:r w:rsidRPr="001E0758">
        <w:rPr>
          <w:rFonts w:ascii="Calibri" w:hAnsi="Calibri"/>
          <w:sz w:val="22"/>
          <w:szCs w:val="22"/>
          <w:u w:val="single"/>
        </w:rPr>
        <w:t>Raportul Global pentru Tuberculoză din 2017</w:t>
      </w:r>
      <w:r w:rsidRPr="00B94DCB">
        <w:rPr>
          <w:rFonts w:ascii="Calibri" w:hAnsi="Calibri"/>
          <w:b w:val="0"/>
          <w:sz w:val="22"/>
          <w:szCs w:val="22"/>
        </w:rPr>
        <w:t xml:space="preserve"> al O</w:t>
      </w:r>
      <w:r w:rsidR="00B94DCB">
        <w:rPr>
          <w:rFonts w:ascii="Calibri" w:hAnsi="Calibri"/>
          <w:b w:val="0"/>
          <w:sz w:val="22"/>
          <w:szCs w:val="22"/>
        </w:rPr>
        <w:t xml:space="preserve">rganizaţiei </w:t>
      </w:r>
      <w:r w:rsidRPr="00B94DCB">
        <w:rPr>
          <w:rFonts w:ascii="Calibri" w:hAnsi="Calibri"/>
          <w:b w:val="0"/>
          <w:sz w:val="22"/>
          <w:szCs w:val="22"/>
        </w:rPr>
        <w:t>M</w:t>
      </w:r>
      <w:r w:rsidR="00B94DCB">
        <w:rPr>
          <w:rFonts w:ascii="Calibri" w:hAnsi="Calibri"/>
          <w:b w:val="0"/>
          <w:sz w:val="22"/>
          <w:szCs w:val="22"/>
        </w:rPr>
        <w:t xml:space="preserve">ondiale a </w:t>
      </w:r>
      <w:r w:rsidRPr="00B94DCB">
        <w:rPr>
          <w:rFonts w:ascii="Calibri" w:hAnsi="Calibri"/>
          <w:b w:val="0"/>
          <w:sz w:val="22"/>
          <w:szCs w:val="22"/>
        </w:rPr>
        <w:t>S</w:t>
      </w:r>
      <w:r w:rsidR="00B94DCB">
        <w:rPr>
          <w:rFonts w:ascii="Calibri" w:hAnsi="Calibri"/>
          <w:b w:val="0"/>
          <w:sz w:val="22"/>
          <w:szCs w:val="22"/>
        </w:rPr>
        <w:t>anatatii</w:t>
      </w:r>
      <w:r w:rsidRPr="00043DB6">
        <w:rPr>
          <w:rFonts w:ascii="Calibri" w:hAnsi="Calibri"/>
          <w:b w:val="0"/>
          <w:sz w:val="22"/>
          <w:szCs w:val="22"/>
        </w:rPr>
        <w:t xml:space="preserve"> arată că</w:t>
      </w:r>
      <w:r w:rsidRPr="00043DB6">
        <w:rPr>
          <w:rFonts w:ascii="Calibri" w:hAnsi="Calibri"/>
          <w:b w:val="0"/>
          <w:color w:val="FF0000"/>
          <w:sz w:val="22"/>
          <w:szCs w:val="22"/>
        </w:rPr>
        <w:t xml:space="preserve"> </w:t>
      </w:r>
      <w:r w:rsidRPr="00043DB6">
        <w:rPr>
          <w:rStyle w:val="factbuffetfigure"/>
          <w:rFonts w:ascii="Calibri" w:hAnsi="Calibri"/>
          <w:b w:val="0"/>
          <w:bCs w:val="0"/>
          <w:sz w:val="22"/>
          <w:szCs w:val="22"/>
        </w:rPr>
        <w:t>53</w:t>
      </w:r>
      <w:r w:rsidRPr="00043DB6">
        <w:rPr>
          <w:rStyle w:val="factbuffetfigure"/>
          <w:rFonts w:ascii="Calibri" w:hAnsi="Calibri" w:cs="font298"/>
          <w:b w:val="0"/>
          <w:sz w:val="22"/>
          <w:szCs w:val="22"/>
        </w:rPr>
        <w:t xml:space="preserve"> milioane de vieți au fost </w:t>
      </w:r>
      <w:r w:rsidR="00B94DCB">
        <w:rPr>
          <w:rStyle w:val="factbuffetfigure"/>
          <w:rFonts w:ascii="Calibri" w:hAnsi="Calibri" w:cs="font298"/>
          <w:b w:val="0"/>
          <w:sz w:val="22"/>
          <w:szCs w:val="22"/>
        </w:rPr>
        <w:t xml:space="preserve">salvate prin diagnostic </w:t>
      </w:r>
      <w:r w:rsidRPr="00043DB6">
        <w:rPr>
          <w:rStyle w:val="factbuffetfigure"/>
          <w:rFonts w:ascii="Calibri" w:hAnsi="Calibri" w:cs="font298"/>
          <w:b w:val="0"/>
          <w:sz w:val="22"/>
          <w:szCs w:val="22"/>
        </w:rPr>
        <w:t xml:space="preserve">și tratament în perioada </w:t>
      </w:r>
      <w:r w:rsidRPr="00043DB6">
        <w:rPr>
          <w:rFonts w:ascii="Calibri" w:hAnsi="Calibri"/>
          <w:b w:val="0"/>
          <w:sz w:val="22"/>
          <w:szCs w:val="22"/>
        </w:rPr>
        <w:t>2000-2016</w:t>
      </w:r>
      <w:r w:rsidRPr="00043DB6">
        <w:rPr>
          <w:rFonts w:ascii="Calibri" w:hAnsi="Calibri"/>
          <w:b w:val="0"/>
          <w:color w:val="333333"/>
          <w:sz w:val="22"/>
          <w:szCs w:val="22"/>
        </w:rPr>
        <w:t xml:space="preserve">. </w:t>
      </w:r>
    </w:p>
    <w:p w:rsidR="00B94DCB" w:rsidRDefault="00BD733C" w:rsidP="00043DB6">
      <w:pPr>
        <w:pStyle w:val="Heading2"/>
        <w:shd w:val="clear" w:color="auto" w:fill="FFFFFF"/>
        <w:spacing w:before="0" w:after="0" w:line="216" w:lineRule="atLeast"/>
        <w:ind w:left="0" w:firstLine="720"/>
        <w:jc w:val="both"/>
        <w:rPr>
          <w:rFonts w:ascii="Calibri" w:hAnsi="Calibri"/>
          <w:b w:val="0"/>
          <w:sz w:val="22"/>
          <w:szCs w:val="22"/>
        </w:rPr>
      </w:pPr>
      <w:r w:rsidRPr="00043DB6">
        <w:rPr>
          <w:rFonts w:ascii="Calibri" w:hAnsi="Calibri"/>
          <w:b w:val="0"/>
          <w:sz w:val="22"/>
          <w:szCs w:val="22"/>
        </w:rPr>
        <w:t>În 2016, 10,4 milioane de persoane aveau tuberculoză (6,3 milioane cazuri noi, 90% au fost adulți, 35% au</w:t>
      </w:r>
      <w:r w:rsidR="00B94DCB">
        <w:rPr>
          <w:rFonts w:ascii="Calibri" w:hAnsi="Calibri"/>
          <w:b w:val="0"/>
          <w:sz w:val="22"/>
          <w:szCs w:val="22"/>
        </w:rPr>
        <w:t xml:space="preserve"> fost femei și 1 milion copii), </w:t>
      </w:r>
      <w:r w:rsidRPr="00043DB6">
        <w:rPr>
          <w:rFonts w:ascii="Calibri" w:hAnsi="Calibri"/>
          <w:b w:val="0"/>
          <w:sz w:val="22"/>
          <w:szCs w:val="22"/>
        </w:rPr>
        <w:t xml:space="preserve">1,7 milioane au decedat prin această boală, inclusiv 0,4 milioane la persoanele cu co-infecție HIV. Dintre copii, 1 milion s-au îmbolnăvit de tuberculoză și 250.000 au decedat prin boală, inculsiv cei cu HIV. </w:t>
      </w:r>
    </w:p>
    <w:p w:rsidR="00BD733C" w:rsidRPr="00043DB6" w:rsidRDefault="00BD733C" w:rsidP="00043DB6">
      <w:pPr>
        <w:pStyle w:val="Heading2"/>
        <w:shd w:val="clear" w:color="auto" w:fill="FFFFFF"/>
        <w:spacing w:before="0" w:after="0" w:line="216" w:lineRule="atLeast"/>
        <w:ind w:left="0" w:firstLine="720"/>
        <w:jc w:val="both"/>
        <w:rPr>
          <w:rFonts w:ascii="Calibri" w:hAnsi="Calibri"/>
          <w:sz w:val="22"/>
          <w:szCs w:val="22"/>
        </w:rPr>
      </w:pPr>
      <w:r w:rsidRPr="00043DB6">
        <w:rPr>
          <w:rFonts w:ascii="Calibri" w:hAnsi="Calibri"/>
          <w:b w:val="0"/>
          <w:sz w:val="22"/>
          <w:szCs w:val="22"/>
        </w:rPr>
        <w:t xml:space="preserve">Majoritatea cazurilor noi în 2016 s-au înregistrat în Asia de Sud-Est (45%), regiunea africană OMS (25%) și a Pacificului de Vest (17%); s-au înregistrat mai puține cazuri în regiunea est-mediteraneană (7%), regiunea europeană a OMS (3%) și regiunea OMS din America (3%). </w:t>
      </w:r>
    </w:p>
    <w:p w:rsidR="00140E85" w:rsidRDefault="00BD733C" w:rsidP="00043DB6">
      <w:pPr>
        <w:shd w:val="clear" w:color="auto" w:fill="FFFFFF"/>
        <w:spacing w:after="0"/>
        <w:ind w:firstLine="720"/>
        <w:jc w:val="both"/>
        <w:rPr>
          <w:rFonts w:cs="Times New Roman"/>
        </w:rPr>
      </w:pPr>
      <w:r w:rsidRPr="00043DB6">
        <w:rPr>
          <w:rFonts w:cs="Times New Roman"/>
        </w:rPr>
        <w:t xml:space="preserve">Pentru perioada </w:t>
      </w:r>
      <w:r w:rsidRPr="00043DB6">
        <w:rPr>
          <w:rFonts w:cs="Times New Roman"/>
          <w:b/>
        </w:rPr>
        <w:t>2016-2035</w:t>
      </w:r>
      <w:r w:rsidRPr="00043DB6">
        <w:rPr>
          <w:rFonts w:cs="Times New Roman"/>
        </w:rPr>
        <w:t xml:space="preserve">, strategiile globale recomandate privind TBC </w:t>
      </w:r>
      <w:r w:rsidR="00140E85">
        <w:rPr>
          <w:rFonts w:cs="Times New Roman"/>
        </w:rPr>
        <w:t>care au ca</w:t>
      </w:r>
      <w:r w:rsidR="00140E85">
        <w:rPr>
          <w:rFonts w:cs="Times New Roman"/>
        </w:rPr>
        <w:t xml:space="preserve"> scop comun </w:t>
      </w:r>
      <w:r w:rsidR="00140E85" w:rsidRPr="00140E85">
        <w:rPr>
          <w:rFonts w:cs="Times New Roman"/>
        </w:rPr>
        <w:t xml:space="preserve">să pună </w:t>
      </w:r>
      <w:r w:rsidR="00140E85">
        <w:rPr>
          <w:rFonts w:cs="Times New Roman"/>
        </w:rPr>
        <w:t xml:space="preserve">capăt epidemiei globale de TBC </w:t>
      </w:r>
      <w:r w:rsidRPr="00043DB6">
        <w:rPr>
          <w:rFonts w:cs="Times New Roman"/>
        </w:rPr>
        <w:t xml:space="preserve">și obiectivele asociate, sunt: </w:t>
      </w:r>
    </w:p>
    <w:p w:rsidR="00140E85" w:rsidRDefault="00BD733C" w:rsidP="00140E85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cs="Times New Roman"/>
        </w:rPr>
      </w:pPr>
      <w:r w:rsidRPr="00140E85">
        <w:rPr>
          <w:rFonts w:cs="Times New Roman"/>
        </w:rPr>
        <w:t xml:space="preserve">Strategia </w:t>
      </w:r>
      <w:r w:rsidR="00531FDD">
        <w:rPr>
          <w:rFonts w:cs="Times New Roman"/>
        </w:rPr>
        <w:t>„</w:t>
      </w:r>
      <w:r w:rsidRPr="00140E85">
        <w:rPr>
          <w:rFonts w:cs="Times New Roman"/>
        </w:rPr>
        <w:t>End TB</w:t>
      </w:r>
      <w:r w:rsidR="00531FDD">
        <w:rPr>
          <w:rFonts w:cs="Times New Roman"/>
        </w:rPr>
        <w:t>” (</w:t>
      </w:r>
      <w:r w:rsidRPr="00140E85">
        <w:rPr>
          <w:rFonts w:cs="Times New Roman"/>
        </w:rPr>
        <w:t>„Stop TBC”</w:t>
      </w:r>
      <w:r w:rsidR="00531FDD">
        <w:rPr>
          <w:rFonts w:cs="Times New Roman"/>
        </w:rPr>
        <w:t>) a OMS</w:t>
      </w:r>
    </w:p>
    <w:p w:rsidR="00140E85" w:rsidRDefault="00BD733C" w:rsidP="00140E85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cs="Times New Roman"/>
        </w:rPr>
      </w:pPr>
      <w:r w:rsidRPr="00140E85">
        <w:rPr>
          <w:rFonts w:cs="Times New Roman"/>
        </w:rPr>
        <w:t xml:space="preserve">Obiectivele de Dezvoltare Durabilă ale ONU, </w:t>
      </w:r>
    </w:p>
    <w:p w:rsidR="009B042F" w:rsidRPr="009B042F" w:rsidRDefault="00BD733C" w:rsidP="009E34B8">
      <w:pPr>
        <w:shd w:val="clear" w:color="auto" w:fill="FFFFFF"/>
        <w:spacing w:after="0"/>
        <w:ind w:firstLine="720"/>
        <w:jc w:val="both"/>
        <w:rPr>
          <w:rFonts w:cs="Times New Roman"/>
          <w:b/>
          <w:u w:val="single"/>
        </w:rPr>
      </w:pPr>
      <w:r w:rsidRPr="00043DB6">
        <w:rPr>
          <w:rFonts w:cs="Times New Roman"/>
        </w:rPr>
        <w:t xml:space="preserve">Conform </w:t>
      </w:r>
      <w:r w:rsidR="009B042F">
        <w:rPr>
          <w:rFonts w:cs="Times New Roman"/>
        </w:rPr>
        <w:t xml:space="preserve">Raportului Centrului European de Prevenire si Cxontrol al Bolilor Transmisibile (ECDC) </w:t>
      </w:r>
      <w:r w:rsidR="009B042F" w:rsidRPr="00CF64CD">
        <w:rPr>
          <w:rFonts w:cs="Times New Roman"/>
        </w:rPr>
        <w:t>„</w:t>
      </w:r>
      <w:r w:rsidRPr="00CF64CD">
        <w:rPr>
          <w:rFonts w:cs="Times New Roman"/>
          <w:iCs/>
        </w:rPr>
        <w:t>Tuberculosis surveillance and monitoring in Europe 2017 (Supravegherii și monitorizării tuuberculozei în Europa, 2017)</w:t>
      </w:r>
      <w:r w:rsidR="009B042F" w:rsidRPr="00CF64CD">
        <w:rPr>
          <w:rFonts w:cs="Times New Roman"/>
          <w:iCs/>
        </w:rPr>
        <w:t>”</w:t>
      </w:r>
      <w:r w:rsidRPr="00CF64CD">
        <w:rPr>
          <w:rFonts w:cs="Times New Roman"/>
        </w:rPr>
        <w:t xml:space="preserve">, în 2015, cele cinci țări cu cel mai mare număr de cazuri </w:t>
      </w:r>
      <w:r w:rsidR="009B042F" w:rsidRPr="00CF64CD">
        <w:rPr>
          <w:rFonts w:cs="Times New Roman"/>
        </w:rPr>
        <w:t>noi</w:t>
      </w:r>
      <w:r w:rsidRPr="00CF64CD">
        <w:rPr>
          <w:rFonts w:cs="Times New Roman"/>
        </w:rPr>
        <w:t xml:space="preserve"> de TBC, au fost: </w:t>
      </w:r>
      <w:r w:rsidRPr="009B042F">
        <w:rPr>
          <w:rFonts w:cs="Times New Roman"/>
        </w:rPr>
        <w:t xml:space="preserve">Rusia </w:t>
      </w:r>
      <w:r w:rsidR="009B042F">
        <w:rPr>
          <w:rFonts w:cs="Times New Roman"/>
        </w:rPr>
        <w:t xml:space="preserve"> - </w:t>
      </w:r>
      <w:r w:rsidRPr="009B042F">
        <w:rPr>
          <w:rFonts w:cs="Times New Roman"/>
        </w:rPr>
        <w:t>115.000</w:t>
      </w:r>
      <w:r w:rsidR="009B042F">
        <w:rPr>
          <w:rFonts w:cs="Times New Roman"/>
        </w:rPr>
        <w:t xml:space="preserve"> cazuri noi</w:t>
      </w:r>
      <w:r w:rsidR="009E34B8">
        <w:rPr>
          <w:rFonts w:cs="Times New Roman"/>
        </w:rPr>
        <w:t xml:space="preserve">, </w:t>
      </w:r>
      <w:r w:rsidR="009B042F">
        <w:rPr>
          <w:rFonts w:cs="Times New Roman"/>
        </w:rPr>
        <w:t>Ucraina - 41.000 cazuri noi</w:t>
      </w:r>
      <w:r w:rsidR="009E34B8">
        <w:rPr>
          <w:rFonts w:cs="Times New Roman"/>
        </w:rPr>
        <w:t xml:space="preserve">, </w:t>
      </w:r>
      <w:r w:rsidR="009B042F">
        <w:rPr>
          <w:rFonts w:cs="Times New Roman"/>
        </w:rPr>
        <w:t>Uzbekistan  - 24.000 cazuri noi</w:t>
      </w:r>
      <w:r w:rsidR="009E34B8">
        <w:rPr>
          <w:rFonts w:cs="Times New Roman"/>
        </w:rPr>
        <w:t xml:space="preserve">, </w:t>
      </w:r>
      <w:r w:rsidR="009B042F">
        <w:rPr>
          <w:rFonts w:cs="Times New Roman"/>
        </w:rPr>
        <w:t>Kazakhstan - 16.000 cazuri noi</w:t>
      </w:r>
      <w:r w:rsidR="009E34B8">
        <w:rPr>
          <w:rFonts w:cs="Times New Roman"/>
        </w:rPr>
        <w:t xml:space="preserve">, </w:t>
      </w:r>
      <w:r w:rsidR="009B042F">
        <w:rPr>
          <w:rFonts w:cs="Times New Roman"/>
        </w:rPr>
        <w:t>România - 16000</w:t>
      </w:r>
      <w:r w:rsidRPr="009B042F">
        <w:rPr>
          <w:rFonts w:cs="Times New Roman"/>
        </w:rPr>
        <w:t xml:space="preserve"> </w:t>
      </w:r>
      <w:r w:rsidR="009B042F">
        <w:rPr>
          <w:rFonts w:cs="Times New Roman"/>
        </w:rPr>
        <w:t>cazuri noi.</w:t>
      </w:r>
    </w:p>
    <w:p w:rsidR="00505E70" w:rsidRPr="00CF64CD" w:rsidRDefault="00BD733C" w:rsidP="00043DB6">
      <w:pPr>
        <w:spacing w:after="0"/>
        <w:ind w:firstLine="720"/>
        <w:jc w:val="both"/>
        <w:rPr>
          <w:rFonts w:cs="Times New Roman"/>
        </w:rPr>
      </w:pPr>
      <w:r w:rsidRPr="001E0758">
        <w:rPr>
          <w:rFonts w:cs="Times New Roman"/>
          <w:b/>
          <w:u w:val="single"/>
        </w:rPr>
        <w:t>În România</w:t>
      </w:r>
      <w:r w:rsidRPr="00CF64CD">
        <w:rPr>
          <w:rFonts w:cs="Times New Roman"/>
        </w:rPr>
        <w:t xml:space="preserve">, la sfarsitul anului 2016, erau în evidență 12.790 cazuri noi și recăderi, </w:t>
      </w:r>
      <w:r w:rsidR="002829C9" w:rsidRPr="00CF64CD">
        <w:rPr>
          <w:rFonts w:cs="Times New Roman"/>
        </w:rPr>
        <w:t xml:space="preserve">din care </w:t>
      </w:r>
      <w:r w:rsidRPr="00CF64CD">
        <w:rPr>
          <w:rFonts w:cs="Times New Roman"/>
        </w:rPr>
        <w:t>10.738 de cazuri noi TB</w:t>
      </w:r>
      <w:r w:rsidR="002829C9" w:rsidRPr="00CF64CD">
        <w:rPr>
          <w:rFonts w:cs="Times New Roman"/>
        </w:rPr>
        <w:t>C (5</w:t>
      </w:r>
      <w:r w:rsidRPr="00CF64CD">
        <w:rPr>
          <w:rFonts w:cs="Times New Roman"/>
        </w:rPr>
        <w:t>5</w:t>
      </w:r>
      <w:r w:rsidR="002829C9" w:rsidRPr="00CF64CD">
        <w:rPr>
          <w:rFonts w:cs="Times New Roman"/>
        </w:rPr>
        <w:t xml:space="preserve"> cazuri noi la 100.000</w:t>
      </w:r>
      <w:r w:rsidRPr="00CF64CD">
        <w:rPr>
          <w:rFonts w:cs="Times New Roman"/>
        </w:rPr>
        <w:t xml:space="preserve"> locuitori</w:t>
      </w:r>
      <w:r w:rsidR="00653C14" w:rsidRPr="00CF64CD">
        <w:rPr>
          <w:rFonts w:cs="Times New Roman"/>
        </w:rPr>
        <w:t xml:space="preserve">) şi </w:t>
      </w:r>
      <w:r w:rsidR="00653C14" w:rsidRPr="00CF64CD">
        <w:rPr>
          <w:rFonts w:cs="Times New Roman"/>
        </w:rPr>
        <w:t>576 cazuri au fost înregistrate cu rezistenţă la medicamente</w:t>
      </w:r>
      <w:r w:rsidR="00653C14" w:rsidRPr="00CF64CD">
        <w:rPr>
          <w:rFonts w:cs="Times New Roman"/>
        </w:rPr>
        <w:t xml:space="preserve">. Din totalul cazurilor noi înregistrate, </w:t>
      </w:r>
      <w:r w:rsidRPr="00CF64CD">
        <w:rPr>
          <w:rFonts w:cs="Times New Roman"/>
        </w:rPr>
        <w:t xml:space="preserve">591 de cazuri noi </w:t>
      </w:r>
      <w:r w:rsidR="00653C14" w:rsidRPr="00CF64CD">
        <w:rPr>
          <w:rFonts w:cs="Times New Roman"/>
        </w:rPr>
        <w:t xml:space="preserve">s-au depistat </w:t>
      </w:r>
      <w:r w:rsidRPr="00CF64CD">
        <w:rPr>
          <w:rFonts w:cs="Times New Roman"/>
        </w:rPr>
        <w:t>la copii</w:t>
      </w:r>
      <w:r w:rsidR="00653C14" w:rsidRPr="00CF64CD">
        <w:rPr>
          <w:rFonts w:cs="Times New Roman"/>
        </w:rPr>
        <w:t xml:space="preserve"> între  0</w:t>
      </w:r>
      <w:r w:rsidRPr="00CF64CD">
        <w:rPr>
          <w:rFonts w:cs="Times New Roman"/>
        </w:rPr>
        <w:t>–</w:t>
      </w:r>
      <w:r w:rsidR="00653C14" w:rsidRPr="00CF64CD">
        <w:rPr>
          <w:rFonts w:cs="Times New Roman"/>
        </w:rPr>
        <w:t xml:space="preserve">14 ani. </w:t>
      </w:r>
    </w:p>
    <w:p w:rsidR="00E24D8E" w:rsidRPr="00043DB6" w:rsidRDefault="00E24D8E" w:rsidP="003D14BC">
      <w:pPr>
        <w:pStyle w:val="NormalWeb"/>
        <w:shd w:val="clear" w:color="auto" w:fill="FFFFFF"/>
        <w:spacing w:before="0" w:after="0" w:line="240" w:lineRule="auto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043DB6">
        <w:rPr>
          <w:rFonts w:ascii="Calibri" w:hAnsi="Calibri"/>
          <w:sz w:val="22"/>
          <w:szCs w:val="22"/>
        </w:rPr>
        <w:t xml:space="preserve">onform buletinului informativ </w:t>
      </w:r>
      <w:r>
        <w:rPr>
          <w:rFonts w:ascii="Calibri" w:hAnsi="Calibri"/>
          <w:sz w:val="22"/>
          <w:szCs w:val="22"/>
        </w:rPr>
        <w:t xml:space="preserve">pe anul 2016 </w:t>
      </w:r>
      <w:r w:rsidRPr="00043DB6">
        <w:rPr>
          <w:rFonts w:ascii="Calibri" w:hAnsi="Calibri"/>
          <w:sz w:val="22"/>
          <w:szCs w:val="22"/>
        </w:rPr>
        <w:t>al Institutului Naţional de Sănătate Publică</w:t>
      </w:r>
      <w:r>
        <w:rPr>
          <w:rFonts w:ascii="Calibri" w:hAnsi="Calibri"/>
          <w:sz w:val="22"/>
          <w:szCs w:val="22"/>
        </w:rPr>
        <w:t xml:space="preserve"> Bucureşti</w:t>
      </w:r>
      <w:r w:rsidRPr="00043DB6">
        <w:rPr>
          <w:rFonts w:ascii="Calibri" w:hAnsi="Calibri"/>
          <w:sz w:val="22"/>
          <w:szCs w:val="22"/>
        </w:rPr>
        <w:t>, cele mai multe cazuri noi au fost înr</w:t>
      </w:r>
      <w:r>
        <w:rPr>
          <w:rFonts w:ascii="Calibri" w:hAnsi="Calibri"/>
          <w:sz w:val="22"/>
          <w:szCs w:val="22"/>
        </w:rPr>
        <w:t xml:space="preserve">egistate în județele: Tulcea 85 cazuri noi la </w:t>
      </w:r>
      <w:r w:rsidRPr="00043DB6">
        <w:rPr>
          <w:rFonts w:ascii="Calibri" w:hAnsi="Calibri"/>
          <w:sz w:val="22"/>
          <w:szCs w:val="22"/>
        </w:rPr>
        <w:t>100.000 locuitori, Giurgiu 8</w:t>
      </w:r>
      <w:r w:rsidR="00933170">
        <w:rPr>
          <w:rFonts w:ascii="Calibri" w:hAnsi="Calibri"/>
          <w:sz w:val="22"/>
          <w:szCs w:val="22"/>
        </w:rPr>
        <w:t>3</w:t>
      </w:r>
      <w:r w:rsidRPr="00043DB6">
        <w:rPr>
          <w:rFonts w:ascii="Calibri" w:hAnsi="Calibri"/>
          <w:sz w:val="22"/>
          <w:szCs w:val="22"/>
        </w:rPr>
        <w:t>/1</w:t>
      </w:r>
      <w:r w:rsidR="00933170">
        <w:rPr>
          <w:rFonts w:ascii="Calibri" w:hAnsi="Calibri"/>
          <w:sz w:val="22"/>
          <w:szCs w:val="22"/>
        </w:rPr>
        <w:t>00.000 locuitori, Teleorman 82/100.000 locuitori și Olt 80</w:t>
      </w:r>
      <w:r w:rsidRPr="00043DB6">
        <w:rPr>
          <w:rFonts w:ascii="Calibri" w:hAnsi="Calibri"/>
          <w:sz w:val="22"/>
          <w:szCs w:val="22"/>
        </w:rPr>
        <w:t xml:space="preserve">/100.000 locuitori. </w:t>
      </w:r>
    </w:p>
    <w:p w:rsidR="00BD733C" w:rsidRPr="00043DB6" w:rsidRDefault="00505E70" w:rsidP="003D14BC">
      <w:pPr>
        <w:spacing w:after="0" w:line="240" w:lineRule="auto"/>
        <w:ind w:firstLine="720"/>
        <w:jc w:val="both"/>
      </w:pPr>
      <w:r>
        <w:rPr>
          <w:rFonts w:cs="Times New Roman"/>
          <w:lang w:val="en-US"/>
        </w:rPr>
        <w:t>In ceea ce priveşte mortalitatea prin TBC, în anul 2016 s</w:t>
      </w:r>
      <w:r w:rsidR="00BD733C" w:rsidRPr="00043DB6">
        <w:rPr>
          <w:rFonts w:cs="Times New Roman"/>
        </w:rPr>
        <w:t xml:space="preserve">-au înregistrat 969 decese, </w:t>
      </w:r>
      <w:r>
        <w:rPr>
          <w:rFonts w:cs="Times New Roman"/>
        </w:rPr>
        <w:t xml:space="preserve">din care </w:t>
      </w:r>
      <w:r w:rsidR="00BD733C" w:rsidRPr="00043DB6">
        <w:rPr>
          <w:rFonts w:cs="Times New Roman"/>
        </w:rPr>
        <w:t xml:space="preserve">785 la </w:t>
      </w:r>
      <w:r>
        <w:rPr>
          <w:rFonts w:cs="Times New Roman"/>
        </w:rPr>
        <w:t xml:space="preserve">persoane de </w:t>
      </w:r>
      <w:r w:rsidR="00BD733C" w:rsidRPr="00043DB6">
        <w:rPr>
          <w:rFonts w:cs="Times New Roman"/>
        </w:rPr>
        <w:t xml:space="preserve">sex masculin și 184 </w:t>
      </w:r>
      <w:r>
        <w:rPr>
          <w:rFonts w:cs="Times New Roman"/>
        </w:rPr>
        <w:t xml:space="preserve">la persoane de </w:t>
      </w:r>
      <w:r w:rsidR="00BD733C" w:rsidRPr="00043DB6">
        <w:rPr>
          <w:rFonts w:cs="Times New Roman"/>
        </w:rPr>
        <w:t>sex feminin.</w:t>
      </w:r>
    </w:p>
    <w:p w:rsidR="003D14BC" w:rsidRPr="00CF64CD" w:rsidRDefault="001E0758" w:rsidP="003D14BC">
      <w:pPr>
        <w:spacing w:after="0" w:line="240" w:lineRule="auto"/>
        <w:ind w:firstLine="720"/>
        <w:jc w:val="both"/>
        <w:rPr>
          <w:rFonts w:eastAsia="Times New Roman" w:cs="Times New Roman"/>
          <w:lang w:val="pt-BR" w:eastAsia="en-US"/>
        </w:rPr>
      </w:pPr>
      <w:r w:rsidRPr="001E0758">
        <w:rPr>
          <w:rFonts w:eastAsia="Times New Roman" w:cs="Times New Roman"/>
          <w:b/>
          <w:u w:val="single"/>
          <w:lang w:val="pt-BR" w:eastAsia="en-US"/>
        </w:rPr>
        <w:t>În Judetul Cluj,</w:t>
      </w:r>
      <w:r>
        <w:rPr>
          <w:rFonts w:eastAsia="Times New Roman" w:cs="Times New Roman"/>
          <w:lang w:val="pt-BR" w:eastAsia="en-US"/>
        </w:rPr>
        <w:t xml:space="preserve"> cazurilor noi de îmbolnavire prin tuberculoză </w:t>
      </w:r>
      <w:r w:rsidR="003D14BC" w:rsidRPr="00CF64CD">
        <w:rPr>
          <w:rFonts w:eastAsia="Times New Roman" w:cs="Times New Roman"/>
          <w:lang w:val="pt-BR" w:eastAsia="en-US"/>
        </w:rPr>
        <w:t xml:space="preserve">în anul 2017 a fost  </w:t>
      </w:r>
      <w:r>
        <w:rPr>
          <w:rFonts w:eastAsia="Times New Roman" w:cs="Times New Roman"/>
          <w:lang w:val="pt-BR" w:eastAsia="en-US"/>
        </w:rPr>
        <w:t>34 de cazuri la 100 locuitori</w:t>
      </w:r>
      <w:r w:rsidR="003D14BC" w:rsidRPr="00CF64CD">
        <w:rPr>
          <w:rFonts w:eastAsia="Times New Roman" w:cs="Times New Roman"/>
          <w:lang w:val="pt-BR" w:eastAsia="en-US"/>
        </w:rPr>
        <w:t xml:space="preserve">, în usoara scadere faţă de anul 2016 </w:t>
      </w:r>
      <w:r>
        <w:rPr>
          <w:rFonts w:eastAsia="Times New Roman" w:cs="Times New Roman"/>
          <w:lang w:val="pt-BR" w:eastAsia="en-US"/>
        </w:rPr>
        <w:t xml:space="preserve"> când s-au înregistrat 35 cazuri noi la 100 locuitori.</w:t>
      </w:r>
    </w:p>
    <w:p w:rsidR="003D14BC" w:rsidRPr="00CF64CD" w:rsidRDefault="00E5436B" w:rsidP="005C3FAA">
      <w:pPr>
        <w:spacing w:after="0" w:line="240" w:lineRule="auto"/>
        <w:ind w:firstLine="720"/>
        <w:jc w:val="both"/>
        <w:rPr>
          <w:rFonts w:eastAsia="Times New Roman" w:cs="Times New Roman"/>
          <w:lang w:val="pt-BR" w:eastAsia="en-US"/>
        </w:rPr>
      </w:pPr>
      <w:r>
        <w:rPr>
          <w:rFonts w:eastAsia="Times New Roman" w:cs="Times New Roman"/>
          <w:lang w:val="pt-BR" w:eastAsia="en-US"/>
        </w:rPr>
        <w:t>Prin derularea P</w:t>
      </w:r>
      <w:r w:rsidRPr="00E5436B">
        <w:rPr>
          <w:rFonts w:eastAsia="Times New Roman" w:cs="Times New Roman"/>
          <w:lang w:val="pt-BR" w:eastAsia="en-US"/>
        </w:rPr>
        <w:t>rogramul</w:t>
      </w:r>
      <w:r>
        <w:rPr>
          <w:rFonts w:eastAsia="Times New Roman" w:cs="Times New Roman"/>
          <w:lang w:val="pt-BR" w:eastAsia="en-US"/>
        </w:rPr>
        <w:t>ui</w:t>
      </w:r>
      <w:r w:rsidRPr="00E5436B">
        <w:rPr>
          <w:rFonts w:eastAsia="Times New Roman" w:cs="Times New Roman"/>
          <w:lang w:val="pt-BR" w:eastAsia="en-US"/>
        </w:rPr>
        <w:t xml:space="preserve"> </w:t>
      </w:r>
      <w:r>
        <w:rPr>
          <w:rFonts w:eastAsia="Times New Roman" w:cs="Times New Roman"/>
          <w:lang w:val="pt-BR" w:eastAsia="en-US"/>
        </w:rPr>
        <w:t>N</w:t>
      </w:r>
      <w:r w:rsidRPr="00E5436B">
        <w:rPr>
          <w:rFonts w:eastAsia="Times New Roman" w:cs="Times New Roman"/>
          <w:lang w:val="pt-BR" w:eastAsia="en-US"/>
        </w:rPr>
        <w:t xml:space="preserve">aţional de </w:t>
      </w:r>
      <w:r>
        <w:rPr>
          <w:rFonts w:eastAsia="Times New Roman" w:cs="Times New Roman"/>
          <w:lang w:val="pt-BR" w:eastAsia="en-US"/>
        </w:rPr>
        <w:t>Sănătate de P</w:t>
      </w:r>
      <w:r w:rsidRPr="00E5436B">
        <w:rPr>
          <w:rFonts w:eastAsia="Times New Roman" w:cs="Times New Roman"/>
          <w:lang w:val="pt-BR" w:eastAsia="en-US"/>
        </w:rPr>
        <w:t xml:space="preserve">revenire, </w:t>
      </w:r>
      <w:r>
        <w:rPr>
          <w:rFonts w:eastAsia="Times New Roman" w:cs="Times New Roman"/>
          <w:lang w:val="pt-BR" w:eastAsia="en-US"/>
        </w:rPr>
        <w:t>S</w:t>
      </w:r>
      <w:r w:rsidRPr="00E5436B">
        <w:rPr>
          <w:rFonts w:eastAsia="Times New Roman" w:cs="Times New Roman"/>
          <w:lang w:val="pt-BR" w:eastAsia="en-US"/>
        </w:rPr>
        <w:t xml:space="preserve">upraveghere şi </w:t>
      </w:r>
      <w:r>
        <w:rPr>
          <w:rFonts w:eastAsia="Times New Roman" w:cs="Times New Roman"/>
          <w:lang w:val="pt-BR" w:eastAsia="en-US"/>
        </w:rPr>
        <w:t>C</w:t>
      </w:r>
      <w:r w:rsidRPr="00E5436B">
        <w:rPr>
          <w:rFonts w:eastAsia="Times New Roman" w:cs="Times New Roman"/>
          <w:lang w:val="pt-BR" w:eastAsia="en-US"/>
        </w:rPr>
        <w:t xml:space="preserve">ontrol al </w:t>
      </w:r>
      <w:r>
        <w:rPr>
          <w:rFonts w:eastAsia="Times New Roman" w:cs="Times New Roman"/>
          <w:lang w:val="pt-BR" w:eastAsia="en-US"/>
        </w:rPr>
        <w:t xml:space="preserve">TBC, în anul 2017  </w:t>
      </w:r>
      <w:r w:rsidRPr="00CF64CD">
        <w:rPr>
          <w:rFonts w:eastAsia="Times New Roman" w:cs="Times New Roman"/>
          <w:lang w:val="pt-BR" w:eastAsia="en-US"/>
        </w:rPr>
        <w:t xml:space="preserve"> </w:t>
      </w:r>
      <w:r>
        <w:rPr>
          <w:rFonts w:eastAsia="Times New Roman" w:cs="Times New Roman"/>
          <w:lang w:val="pt-BR" w:eastAsia="en-US"/>
        </w:rPr>
        <w:t>s</w:t>
      </w:r>
      <w:r w:rsidR="003D14BC" w:rsidRPr="00CF64CD">
        <w:rPr>
          <w:rFonts w:eastAsia="Times New Roman" w:cs="Times New Roman"/>
          <w:lang w:val="pt-BR" w:eastAsia="en-US"/>
        </w:rPr>
        <w:t>-a menţinut rata de depistare a cazurilor noi de TB pulmonara pozitivă la microscopie peste 70%</w:t>
      </w:r>
      <w:r w:rsidR="005C3FAA">
        <w:rPr>
          <w:rFonts w:eastAsia="Times New Roman" w:cs="Times New Roman"/>
          <w:lang w:val="pt-BR" w:eastAsia="en-US"/>
        </w:rPr>
        <w:t>. S</w:t>
      </w:r>
      <w:r w:rsidR="005C3FAA" w:rsidRPr="00CF64CD">
        <w:rPr>
          <w:rFonts w:eastAsia="Times New Roman" w:cs="Times New Roman"/>
          <w:lang w:val="pt-BR" w:eastAsia="en-US"/>
        </w:rPr>
        <w:t xml:space="preserve">-au efectuat 247 anchete epidemiologice si 1222 </w:t>
      </w:r>
      <w:r w:rsidR="005C3FAA">
        <w:rPr>
          <w:rFonts w:eastAsia="Times New Roman" w:cs="Times New Roman"/>
          <w:lang w:val="pt-BR" w:eastAsia="en-US"/>
        </w:rPr>
        <w:t>teste cutanate de</w:t>
      </w:r>
      <w:r w:rsidR="005C3FAA" w:rsidRPr="00CF64CD">
        <w:rPr>
          <w:rFonts w:eastAsia="Times New Roman" w:cs="Times New Roman"/>
          <w:lang w:val="pt-BR" w:eastAsia="en-US"/>
        </w:rPr>
        <w:t xml:space="preserve"> tuberculina</w:t>
      </w:r>
      <w:r w:rsidR="005C3FAA">
        <w:rPr>
          <w:rFonts w:eastAsia="Times New Roman" w:cs="Times New Roman"/>
          <w:lang w:val="pt-BR" w:eastAsia="en-US"/>
        </w:rPr>
        <w:t xml:space="preserve"> (IDR) în urma cărora</w:t>
      </w:r>
      <w:r w:rsidR="005C3FAA" w:rsidRPr="00CF64CD">
        <w:rPr>
          <w:rFonts w:eastAsia="Times New Roman" w:cs="Times New Roman"/>
          <w:lang w:val="pt-BR" w:eastAsia="en-US"/>
        </w:rPr>
        <w:t xml:space="preserve"> </w:t>
      </w:r>
      <w:r w:rsidR="005C3FAA">
        <w:rPr>
          <w:rFonts w:eastAsia="Times New Roman" w:cs="Times New Roman"/>
          <w:lang w:val="pt-BR" w:eastAsia="en-US"/>
        </w:rPr>
        <w:t>a</w:t>
      </w:r>
      <w:r w:rsidR="003D14BC" w:rsidRPr="00CF64CD">
        <w:rPr>
          <w:rFonts w:eastAsia="Times New Roman" w:cs="Times New Roman"/>
          <w:lang w:val="pt-BR" w:eastAsia="en-US"/>
        </w:rPr>
        <w:t>u fost incluși în tratament un număr de 632 de pacienți</w:t>
      </w:r>
      <w:r w:rsidR="002756E2">
        <w:rPr>
          <w:rFonts w:eastAsia="Times New Roman" w:cs="Times New Roman"/>
          <w:lang w:val="pt-BR" w:eastAsia="en-US"/>
        </w:rPr>
        <w:t>. La un număr de</w:t>
      </w:r>
      <w:r w:rsidR="003D14BC" w:rsidRPr="00CF64CD">
        <w:rPr>
          <w:rFonts w:eastAsia="Times New Roman" w:cs="Times New Roman"/>
          <w:lang w:val="pt-BR" w:eastAsia="en-US"/>
        </w:rPr>
        <w:t xml:space="preserve"> 207 suspecți si contacți</w:t>
      </w:r>
      <w:r w:rsidR="002756E2">
        <w:rPr>
          <w:rFonts w:eastAsia="Times New Roman" w:cs="Times New Roman"/>
          <w:lang w:val="pt-BR" w:eastAsia="en-US"/>
        </w:rPr>
        <w:t xml:space="preserve"> ai pacienţilor incluşi în program </w:t>
      </w:r>
      <w:r w:rsidR="003D14BC" w:rsidRPr="00CF64CD">
        <w:rPr>
          <w:rFonts w:eastAsia="Times New Roman" w:cs="Times New Roman"/>
          <w:lang w:val="pt-BR" w:eastAsia="en-US"/>
        </w:rPr>
        <w:t>li s-a</w:t>
      </w:r>
      <w:r w:rsidR="002756E2">
        <w:rPr>
          <w:rFonts w:eastAsia="Times New Roman" w:cs="Times New Roman"/>
          <w:lang w:val="pt-BR" w:eastAsia="en-US"/>
        </w:rPr>
        <w:t>u</w:t>
      </w:r>
      <w:r w:rsidR="003D14BC" w:rsidRPr="00CF64CD">
        <w:rPr>
          <w:rFonts w:eastAsia="Times New Roman" w:cs="Times New Roman"/>
          <w:lang w:val="pt-BR" w:eastAsia="en-US"/>
        </w:rPr>
        <w:t xml:space="preserve"> ad</w:t>
      </w:r>
      <w:r w:rsidR="002756E2">
        <w:rPr>
          <w:rFonts w:eastAsia="Times New Roman" w:cs="Times New Roman"/>
          <w:lang w:val="pt-BR" w:eastAsia="en-US"/>
        </w:rPr>
        <w:t>ministrat medicamente profilactice.</w:t>
      </w:r>
    </w:p>
    <w:p w:rsidR="00BD733C" w:rsidRPr="00CF64CD" w:rsidRDefault="00D607C5" w:rsidP="00CF64CD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Angajamentul liderilor din sistemul</w:t>
      </w:r>
      <w:r w:rsidR="00BD733C" w:rsidRPr="00CF64CD">
        <w:rPr>
          <w:rFonts w:cs="Times New Roman"/>
        </w:rPr>
        <w:t xml:space="preserve"> de sănătate din România pentru reducerea poverii TB</w:t>
      </w:r>
      <w:r>
        <w:rPr>
          <w:rFonts w:cs="Times New Roman"/>
        </w:rPr>
        <w:t>C</w:t>
      </w:r>
      <w:r w:rsidR="00BD733C" w:rsidRPr="00CF64CD">
        <w:rPr>
          <w:rFonts w:cs="Times New Roman"/>
        </w:rPr>
        <w:t xml:space="preserve"> se desfăşoară conform Strategiei Naţionale de Contr</w:t>
      </w:r>
      <w:r>
        <w:rPr>
          <w:rFonts w:cs="Times New Roman"/>
        </w:rPr>
        <w:t>ol al Tuberculozei 2015</w:t>
      </w:r>
      <w:r w:rsidR="00C130AC" w:rsidRPr="00CF64CD">
        <w:rPr>
          <w:rFonts w:cs="Times New Roman"/>
        </w:rPr>
        <w:t xml:space="preserve">–2020 </w:t>
      </w:r>
      <w:r w:rsidR="00BD733C" w:rsidRPr="00CF64CD">
        <w:rPr>
          <w:rFonts w:cs="Times New Roman"/>
        </w:rPr>
        <w:t xml:space="preserve">. </w:t>
      </w:r>
    </w:p>
    <w:p w:rsidR="00A9320D" w:rsidRPr="00A9320D" w:rsidRDefault="00D607C5" w:rsidP="008608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en-US"/>
        </w:rPr>
      </w:pPr>
      <w:r>
        <w:rPr>
          <w:rFonts w:cs="Times New Roman"/>
        </w:rPr>
        <w:t>Această strategie naţională</w:t>
      </w:r>
      <w:r w:rsidR="00BD733C" w:rsidRPr="00CF64CD">
        <w:rPr>
          <w:rFonts w:cs="Times New Roman"/>
        </w:rPr>
        <w:t xml:space="preserve"> urmăreşte scopul</w:t>
      </w:r>
      <w:r w:rsidR="00BD733C" w:rsidRPr="00CF64CD">
        <w:rPr>
          <w:rFonts w:cs="Times New Roman"/>
          <w:color w:val="000000"/>
        </w:rPr>
        <w:t xml:space="preserve"> Planului Global </w:t>
      </w:r>
      <w:r w:rsidR="003D14BC">
        <w:rPr>
          <w:rFonts w:cs="Times New Roman"/>
          <w:color w:val="000000"/>
        </w:rPr>
        <w:t>„</w:t>
      </w:r>
      <w:r w:rsidR="00BD733C" w:rsidRPr="00CF64CD">
        <w:rPr>
          <w:rFonts w:cs="Times New Roman"/>
          <w:color w:val="000000"/>
        </w:rPr>
        <w:t>Stop TBC</w:t>
      </w:r>
      <w:r>
        <w:rPr>
          <w:rFonts w:cs="Times New Roman"/>
          <w:color w:val="000000"/>
        </w:rPr>
        <w:t>”</w:t>
      </w:r>
      <w:r w:rsidR="00BD733C" w:rsidRPr="00CF64CD">
        <w:rPr>
          <w:rFonts w:cs="Times New Roman"/>
          <w:color w:val="000000"/>
        </w:rPr>
        <w:t xml:space="preserve"> şi îndeamnă factorii de decizie, în primul rând, dar și</w:t>
      </w:r>
      <w:r w:rsidR="00BD733C" w:rsidRPr="00CF64CD">
        <w:rPr>
          <w:rFonts w:cs="Times New Roman"/>
        </w:rPr>
        <w:t xml:space="preserve"> populaţia, să participe la controlul şi erad</w:t>
      </w:r>
      <w:r w:rsidR="000412FA" w:rsidRPr="00CF64CD">
        <w:rPr>
          <w:rFonts w:cs="Times New Roman"/>
        </w:rPr>
        <w:t>icarea bolii în decursul vieţii.</w:t>
      </w:r>
    </w:p>
    <w:sectPr w:rsidR="00A9320D" w:rsidRPr="00A9320D">
      <w:pgSz w:w="12240" w:h="15840"/>
      <w:pgMar w:top="720" w:right="720" w:bottom="72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98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3" w15:restartNumberingAfterBreak="0">
    <w:nsid w:val="305977D9"/>
    <w:multiLevelType w:val="hybridMultilevel"/>
    <w:tmpl w:val="10D4E772"/>
    <w:lvl w:ilvl="0" w:tplc="D37243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C722C6"/>
    <w:multiLevelType w:val="hybridMultilevel"/>
    <w:tmpl w:val="21623142"/>
    <w:lvl w:ilvl="0" w:tplc="70C490B0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3E75A6"/>
    <w:multiLevelType w:val="hybridMultilevel"/>
    <w:tmpl w:val="92E29394"/>
    <w:lvl w:ilvl="0" w:tplc="22382AD4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3C"/>
    <w:rsid w:val="000348A0"/>
    <w:rsid w:val="000412FA"/>
    <w:rsid w:val="00043DB6"/>
    <w:rsid w:val="00053806"/>
    <w:rsid w:val="00090B88"/>
    <w:rsid w:val="000E1B52"/>
    <w:rsid w:val="00140E85"/>
    <w:rsid w:val="001A44CC"/>
    <w:rsid w:val="001E0758"/>
    <w:rsid w:val="00231747"/>
    <w:rsid w:val="002756E2"/>
    <w:rsid w:val="002829C9"/>
    <w:rsid w:val="002A596A"/>
    <w:rsid w:val="002C5C71"/>
    <w:rsid w:val="00315486"/>
    <w:rsid w:val="003227EC"/>
    <w:rsid w:val="003D14BC"/>
    <w:rsid w:val="00470A1A"/>
    <w:rsid w:val="0048153F"/>
    <w:rsid w:val="004D345F"/>
    <w:rsid w:val="004E25AD"/>
    <w:rsid w:val="00505E70"/>
    <w:rsid w:val="00531FDD"/>
    <w:rsid w:val="005C3FAA"/>
    <w:rsid w:val="005F4504"/>
    <w:rsid w:val="00653C14"/>
    <w:rsid w:val="0066557D"/>
    <w:rsid w:val="0069394B"/>
    <w:rsid w:val="007A5968"/>
    <w:rsid w:val="008608BC"/>
    <w:rsid w:val="008A3F8F"/>
    <w:rsid w:val="00906071"/>
    <w:rsid w:val="00933170"/>
    <w:rsid w:val="009B042F"/>
    <w:rsid w:val="009C0102"/>
    <w:rsid w:val="009D62FE"/>
    <w:rsid w:val="009E34B8"/>
    <w:rsid w:val="009E635B"/>
    <w:rsid w:val="00A15131"/>
    <w:rsid w:val="00A466E4"/>
    <w:rsid w:val="00A73377"/>
    <w:rsid w:val="00A9320D"/>
    <w:rsid w:val="00AD0098"/>
    <w:rsid w:val="00AD2CE2"/>
    <w:rsid w:val="00AF7766"/>
    <w:rsid w:val="00B67239"/>
    <w:rsid w:val="00B94DCB"/>
    <w:rsid w:val="00BD733C"/>
    <w:rsid w:val="00BE7C13"/>
    <w:rsid w:val="00C130AC"/>
    <w:rsid w:val="00C75FCC"/>
    <w:rsid w:val="00CD1D44"/>
    <w:rsid w:val="00CF64CD"/>
    <w:rsid w:val="00D332E9"/>
    <w:rsid w:val="00D607C5"/>
    <w:rsid w:val="00D97DDA"/>
    <w:rsid w:val="00DA1CF8"/>
    <w:rsid w:val="00E247A4"/>
    <w:rsid w:val="00E24D8E"/>
    <w:rsid w:val="00E5436B"/>
    <w:rsid w:val="00E74F3E"/>
    <w:rsid w:val="00F0417C"/>
    <w:rsid w:val="00F2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9C11"/>
  <w15:docId w15:val="{3D2A4A7F-60D3-41ED-8EDA-1E22B9D3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33C"/>
    <w:pPr>
      <w:suppressAutoHyphens/>
    </w:pPr>
    <w:rPr>
      <w:rFonts w:ascii="Calibri" w:eastAsia="SimSun" w:hAnsi="Calibri" w:cs="font298"/>
      <w:lang w:val="ro-RO" w:eastAsia="ar-SA"/>
    </w:rPr>
  </w:style>
  <w:style w:type="paragraph" w:styleId="Heading2">
    <w:name w:val="heading 2"/>
    <w:basedOn w:val="Normal"/>
    <w:next w:val="BodyText"/>
    <w:link w:val="Heading2Char"/>
    <w:qFormat/>
    <w:rsid w:val="00BD733C"/>
    <w:pPr>
      <w:tabs>
        <w:tab w:val="num" w:pos="576"/>
      </w:tabs>
      <w:spacing w:before="100" w:after="100" w:line="100" w:lineRule="atLeast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733C"/>
    <w:rPr>
      <w:rFonts w:ascii="Times New Roman" w:eastAsia="Times New Roman" w:hAnsi="Times New Roman" w:cs="Times New Roman"/>
      <w:b/>
      <w:bCs/>
      <w:sz w:val="36"/>
      <w:szCs w:val="36"/>
      <w:lang w:val="ro-RO" w:eastAsia="ar-SA"/>
    </w:rPr>
  </w:style>
  <w:style w:type="character" w:customStyle="1" w:styleId="factbuffetfigure">
    <w:name w:val="factbuffet_figure"/>
    <w:basedOn w:val="DefaultParagraphFont"/>
    <w:rsid w:val="00BD733C"/>
  </w:style>
  <w:style w:type="paragraph" w:styleId="NormalWeb">
    <w:name w:val="Normal (Web)"/>
    <w:basedOn w:val="Normal"/>
    <w:rsid w:val="00BD733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D7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733C"/>
    <w:rPr>
      <w:rFonts w:ascii="Calibri" w:eastAsia="SimSun" w:hAnsi="Calibri" w:cs="font298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3C"/>
    <w:rPr>
      <w:rFonts w:ascii="Tahoma" w:eastAsia="SimSun" w:hAnsi="Tahoma" w:cs="Tahoma"/>
      <w:sz w:val="16"/>
      <w:szCs w:val="16"/>
      <w:lang w:val="ro-RO" w:eastAsia="ar-SA"/>
    </w:rPr>
  </w:style>
  <w:style w:type="paragraph" w:styleId="NoSpacing">
    <w:name w:val="No Spacing"/>
    <w:uiPriority w:val="1"/>
    <w:qFormat/>
    <w:rsid w:val="00B67239"/>
    <w:pPr>
      <w:suppressAutoHyphens/>
      <w:spacing w:after="0" w:line="240" w:lineRule="auto"/>
    </w:pPr>
    <w:rPr>
      <w:rFonts w:ascii="Calibri" w:eastAsia="SimSun" w:hAnsi="Calibri" w:cs="font298"/>
      <w:lang w:val="ro-RO" w:eastAsia="ar-SA"/>
    </w:rPr>
  </w:style>
  <w:style w:type="paragraph" w:styleId="ListParagraph">
    <w:name w:val="List Paragraph"/>
    <w:basedOn w:val="Normal"/>
    <w:uiPriority w:val="34"/>
    <w:qFormat/>
    <w:rsid w:val="00140E8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5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548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RU1-PC</cp:lastModifiedBy>
  <cp:revision>46</cp:revision>
  <dcterms:created xsi:type="dcterms:W3CDTF">2018-03-19T11:24:00Z</dcterms:created>
  <dcterms:modified xsi:type="dcterms:W3CDTF">2018-03-23T08:31:00Z</dcterms:modified>
</cp:coreProperties>
</file>